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A84369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71279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A70BB4">
        <w:rPr>
          <w:bCs/>
          <w:noProof w:val="0"/>
          <w:sz w:val="24"/>
          <w:szCs w:val="24"/>
        </w:rPr>
        <w:t>09981</w:t>
      </w:r>
    </w:p>
    <w:p w14:paraId="11776FA6" w14:textId="6E8F6859" w:rsidR="00A209D6" w:rsidRPr="00465587" w:rsidRDefault="009928A9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696821">
        <w:rPr>
          <w:bCs/>
          <w:sz w:val="24"/>
          <w:szCs w:val="24"/>
          <w:lang w:eastAsia="zh-CN"/>
        </w:rPr>
        <w:t>02</w:t>
      </w:r>
      <w:r w:rsidR="006574C0" w:rsidRPr="006574C0">
        <w:rPr>
          <w:bCs/>
          <w:sz w:val="24"/>
          <w:szCs w:val="24"/>
          <w:lang w:eastAsia="zh-CN"/>
        </w:rPr>
        <w:t xml:space="preserve"> – </w:t>
      </w:r>
      <w:r w:rsidR="00696821">
        <w:rPr>
          <w:bCs/>
          <w:sz w:val="24"/>
          <w:szCs w:val="24"/>
          <w:lang w:eastAsia="zh-CN"/>
        </w:rPr>
        <w:t>13</w:t>
      </w:r>
      <w:r w:rsidR="006574C0" w:rsidRPr="006574C0">
        <w:rPr>
          <w:bCs/>
          <w:sz w:val="24"/>
          <w:szCs w:val="24"/>
          <w:lang w:eastAsia="zh-CN"/>
        </w:rPr>
        <w:t xml:space="preserve"> </w:t>
      </w:r>
      <w:r w:rsidR="00696821">
        <w:rPr>
          <w:bCs/>
          <w:sz w:val="24"/>
          <w:szCs w:val="24"/>
          <w:lang w:eastAsia="zh-CN"/>
        </w:rPr>
        <w:t>November</w:t>
      </w:r>
      <w:r w:rsidR="006574C0" w:rsidRPr="006574C0">
        <w:rPr>
          <w:bCs/>
          <w:sz w:val="24"/>
          <w:szCs w:val="24"/>
          <w:lang w:eastAsia="zh-CN"/>
        </w:rPr>
        <w:t xml:space="preserve"> 20</w:t>
      </w:r>
      <w:r w:rsidR="009376CD">
        <w:rPr>
          <w:bCs/>
          <w:sz w:val="24"/>
          <w:szCs w:val="24"/>
          <w:lang w:eastAsia="zh-CN"/>
        </w:rPr>
        <w:t>20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594B807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56D6">
        <w:rPr>
          <w:rFonts w:cs="Arial"/>
          <w:b/>
          <w:bCs/>
          <w:sz w:val="24"/>
          <w:lang w:eastAsia="ja-JP"/>
        </w:rPr>
        <w:t>8</w:t>
      </w:r>
      <w:r w:rsidR="00B77E80">
        <w:rPr>
          <w:rFonts w:cs="Arial"/>
          <w:b/>
          <w:bCs/>
          <w:sz w:val="24"/>
          <w:lang w:eastAsia="ja-JP"/>
        </w:rPr>
        <w:t>.1</w:t>
      </w:r>
      <w:r w:rsidR="00BD56D6">
        <w:rPr>
          <w:rFonts w:cs="Arial"/>
          <w:b/>
          <w:bCs/>
          <w:sz w:val="24"/>
          <w:lang w:eastAsia="ja-JP"/>
        </w:rPr>
        <w:t>0</w:t>
      </w:r>
      <w:r w:rsidR="00B77E80">
        <w:rPr>
          <w:rFonts w:cs="Arial"/>
          <w:b/>
          <w:bCs/>
          <w:sz w:val="24"/>
          <w:lang w:eastAsia="ja-JP"/>
        </w:rPr>
        <w:t>.</w:t>
      </w:r>
      <w:r w:rsidR="00BD56D6">
        <w:rPr>
          <w:rFonts w:cs="Arial"/>
          <w:b/>
          <w:bCs/>
          <w:sz w:val="24"/>
          <w:lang w:eastAsia="ja-JP"/>
        </w:rPr>
        <w:t>2.</w:t>
      </w:r>
      <w:r w:rsidR="009D75BA">
        <w:rPr>
          <w:rFonts w:cs="Arial"/>
          <w:b/>
          <w:bCs/>
          <w:sz w:val="24"/>
          <w:lang w:eastAsia="ja-JP"/>
        </w:rPr>
        <w:t>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bookmarkStart w:id="0" w:name="_GoBack"/>
      <w:bookmarkEnd w:id="0"/>
    </w:p>
    <w:p w14:paraId="0FA3EF00" w14:textId="72D4101E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80919">
        <w:rPr>
          <w:rFonts w:ascii="Arial" w:hAnsi="Arial" w:cs="Arial"/>
          <w:b/>
          <w:bCs/>
          <w:sz w:val="24"/>
        </w:rPr>
        <w:t xml:space="preserve">Discussion on </w:t>
      </w:r>
      <w:r w:rsidR="00784448">
        <w:rPr>
          <w:rFonts w:ascii="Arial" w:hAnsi="Arial" w:cs="Arial"/>
          <w:b/>
          <w:bCs/>
          <w:sz w:val="24"/>
        </w:rPr>
        <w:t xml:space="preserve">2-Step </w:t>
      </w:r>
      <w:r w:rsidR="00580919" w:rsidRPr="00580919">
        <w:rPr>
          <w:rFonts w:ascii="Arial" w:hAnsi="Arial" w:cs="Arial"/>
          <w:b/>
          <w:bCs/>
          <w:sz w:val="24"/>
        </w:rPr>
        <w:t xml:space="preserve">RACH </w:t>
      </w:r>
      <w:r w:rsidR="00784448">
        <w:rPr>
          <w:rFonts w:ascii="Arial" w:hAnsi="Arial" w:cs="Arial"/>
          <w:b/>
          <w:bCs/>
          <w:sz w:val="24"/>
        </w:rPr>
        <w:t>adaptation</w:t>
      </w:r>
      <w:r w:rsidR="00580919" w:rsidRPr="00580919">
        <w:rPr>
          <w:rFonts w:ascii="Arial" w:hAnsi="Arial" w:cs="Arial"/>
          <w:b/>
          <w:bCs/>
          <w:sz w:val="24"/>
        </w:rPr>
        <w:t xml:space="preserve"> in NTN</w:t>
      </w:r>
    </w:p>
    <w:p w14:paraId="1F147C23" w14:textId="3C6ACEC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36D5C" w:rsidRPr="00736D5C">
        <w:rPr>
          <w:rFonts w:ascii="Arial" w:hAnsi="Arial" w:cs="Arial"/>
          <w:b/>
          <w:bCs/>
          <w:sz w:val="24"/>
        </w:rPr>
        <w:t>NR_NTN_solutions</w:t>
      </w:r>
      <w:proofErr w:type="spellEnd"/>
      <w:r w:rsidR="00736D5C" w:rsidRPr="00736D5C">
        <w:rPr>
          <w:rFonts w:ascii="Arial" w:hAnsi="Arial" w:cs="Arial"/>
          <w:b/>
          <w:bCs/>
          <w:sz w:val="24"/>
        </w:rPr>
        <w:t>-Core</w:t>
      </w:r>
      <w:r w:rsidR="00B77E80" w:rsidRPr="00112F1A">
        <w:rPr>
          <w:rFonts w:ascii="Arial" w:hAnsi="Arial" w:cs="Arial"/>
          <w:b/>
          <w:bCs/>
          <w:sz w:val="24"/>
        </w:rPr>
        <w:t xml:space="preserve"> </w:t>
      </w:r>
      <w:r w:rsidR="00B77E80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284A95B" w14:textId="735D87CC" w:rsidR="00087F2D" w:rsidRDefault="005F6FD5" w:rsidP="00087F2D">
      <w:r>
        <w:t>In</w:t>
      </w:r>
      <w:r w:rsidR="00087F2D">
        <w:t xml:space="preserve"> RAN2#111e, the following was agreed regarding the inclusion of 2-step RACH in Rel-17 NTN [1]:</w:t>
      </w:r>
    </w:p>
    <w:p w14:paraId="6661F8F9" w14:textId="77777777" w:rsidR="00087F2D" w:rsidRDefault="00087F2D" w:rsidP="00087F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7995E78" w14:textId="77777777" w:rsidR="00087F2D" w:rsidRDefault="00087F2D" w:rsidP="00087F2D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Both 2-step and 4-step RACH are supported in Rel-17 NTN. FFS enhancements to RACH to accommodate the NTN environment.</w:t>
      </w:r>
    </w:p>
    <w:p w14:paraId="31C9FEA8" w14:textId="12DB4A83" w:rsidR="00087F2D" w:rsidRDefault="00434578" w:rsidP="00087F2D">
      <w:r w:rsidRPr="00434578">
        <w:t>If both 2-step and 4-step RACH are supported in one NTN cell, how to select RA type should be further studied on top of legacy RSRP threshold</w:t>
      </w:r>
      <w:r>
        <w:t>, to accommodate the NTN environment.</w:t>
      </w:r>
    </w:p>
    <w:p w14:paraId="5454F7F2" w14:textId="4EDC6732" w:rsidR="001A0434" w:rsidRDefault="001A0434" w:rsidP="00A209D6">
      <w:r>
        <w:t xml:space="preserve">In this paper, we discuss </w:t>
      </w:r>
      <w:r w:rsidR="00747EF0">
        <w:t xml:space="preserve">2-step RACH adaptation in NTN, including </w:t>
      </w:r>
      <w:r>
        <w:t>the</w:t>
      </w:r>
      <w:r w:rsidR="00434578">
        <w:t xml:space="preserve"> 2-step and 4-step RACH RA type selection as well as</w:t>
      </w:r>
      <w:r w:rsidR="005F6FD5">
        <w:t xml:space="preserve"> </w:t>
      </w:r>
      <w:proofErr w:type="spellStart"/>
      <w:r w:rsidR="005F6FD5">
        <w:t>MsgA</w:t>
      </w:r>
      <w:proofErr w:type="spellEnd"/>
      <w:r w:rsidR="005F6FD5">
        <w:t xml:space="preserve"> PUSCH coverage enhancement</w:t>
      </w:r>
      <w:r w:rsidR="00536069">
        <w:t>.</w:t>
      </w:r>
    </w:p>
    <w:p w14:paraId="766D6D29" w14:textId="27570183" w:rsidR="00A209D6" w:rsidRPr="006E13D1" w:rsidRDefault="00931CDF" w:rsidP="00A209D6">
      <w:pPr>
        <w:pStyle w:val="Heading1"/>
      </w:pPr>
      <w:r>
        <w:t>2</w:t>
      </w:r>
      <w:r w:rsidR="00A209D6" w:rsidRPr="006E13D1">
        <w:tab/>
      </w:r>
      <w:r>
        <w:t>Discussion</w:t>
      </w:r>
    </w:p>
    <w:p w14:paraId="529712E4" w14:textId="2348374A" w:rsidR="00C50432" w:rsidRDefault="00C50432" w:rsidP="00C50432">
      <w:pPr>
        <w:jc w:val="both"/>
        <w:rPr>
          <w:rFonts w:eastAsia="Yu Mincho"/>
          <w:color w:val="000000" w:themeColor="text1"/>
        </w:rPr>
      </w:pPr>
      <w:r>
        <w:rPr>
          <w:lang w:val="en-US"/>
        </w:rPr>
        <w:t>S</w:t>
      </w:r>
      <w:r w:rsidRPr="00C50432">
        <w:rPr>
          <w:lang w:val="en-US"/>
        </w:rPr>
        <w:t>upport</w:t>
      </w:r>
      <w:r>
        <w:rPr>
          <w:lang w:val="en-US"/>
        </w:rPr>
        <w:t xml:space="preserve"> </w:t>
      </w:r>
      <w:r w:rsidRPr="00C50432">
        <w:rPr>
          <w:lang w:val="en-US"/>
        </w:rPr>
        <w:t xml:space="preserve">2-step RACH </w:t>
      </w:r>
      <w:r>
        <w:rPr>
          <w:lang w:val="en-US"/>
        </w:rPr>
        <w:t>procedure in NTN</w:t>
      </w:r>
      <w:r w:rsidRPr="00C50432">
        <w:rPr>
          <w:lang w:val="en-US"/>
        </w:rPr>
        <w:t xml:space="preserve"> </w:t>
      </w:r>
      <w:r>
        <w:rPr>
          <w:lang w:val="en-US"/>
        </w:rPr>
        <w:t>has been</w:t>
      </w:r>
      <w:r w:rsidRPr="00C50432">
        <w:rPr>
          <w:lang w:val="en-US"/>
        </w:rPr>
        <w:t xml:space="preserve"> agreed in RAN2#111e meeting as one solution to reduce latency.</w:t>
      </w:r>
      <w:r>
        <w:rPr>
          <w:lang w:val="en-US"/>
        </w:rPr>
        <w:t xml:space="preserve"> In current specification, UE will select 2-step RACH </w:t>
      </w:r>
      <w:r w:rsidR="009443F9">
        <w:rPr>
          <w:lang w:val="en-US"/>
        </w:rPr>
        <w:t>if measured RSRP is above the</w:t>
      </w:r>
      <w:r>
        <w:rPr>
          <w:lang w:val="en-US"/>
        </w:rPr>
        <w:t xml:space="preserve"> threshold. E.g. </w:t>
      </w:r>
      <w:r>
        <w:rPr>
          <w:rFonts w:eastAsia="Yu Mincho"/>
          <w:color w:val="000000" w:themeColor="text1"/>
        </w:rPr>
        <w:t>t</w:t>
      </w:r>
      <w:r w:rsidRPr="00B83C9C">
        <w:rPr>
          <w:rFonts w:eastAsia="Yu Mincho"/>
          <w:color w:val="000000" w:themeColor="text1"/>
        </w:rPr>
        <w:t xml:space="preserve">he selection of 2-step RACH or 4-step RACH based on RSRP since higher channel quality and higher SINR may be </w:t>
      </w:r>
      <w:r w:rsidR="00720F62" w:rsidRPr="00B83C9C">
        <w:rPr>
          <w:rFonts w:eastAsia="Yu Mincho"/>
          <w:color w:val="000000" w:themeColor="text1"/>
        </w:rPr>
        <w:t>desired for</w:t>
      </w:r>
      <w:r w:rsidRPr="00B83C9C">
        <w:rPr>
          <w:rFonts w:eastAsia="Yu Mincho"/>
          <w:color w:val="000000" w:themeColor="text1"/>
        </w:rPr>
        <w:t xml:space="preserve"> transmission of </w:t>
      </w:r>
      <w:proofErr w:type="spellStart"/>
      <w:r w:rsidRPr="00B83C9C">
        <w:rPr>
          <w:rFonts w:eastAsia="Yu Mincho"/>
          <w:color w:val="000000" w:themeColor="text1"/>
        </w:rPr>
        <w:t>MsgA</w:t>
      </w:r>
      <w:proofErr w:type="spellEnd"/>
      <w:r w:rsidRPr="00B83C9C">
        <w:rPr>
          <w:rFonts w:eastAsia="Yu Mincho"/>
          <w:color w:val="000000" w:themeColor="text1"/>
        </w:rPr>
        <w:t xml:space="preserve"> PUSCH for 2-step RACH which is specified in TS38.321 as below: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8502"/>
      </w:tblGrid>
      <w:tr w:rsidR="00C50432" w14:paraId="76548E8E" w14:textId="77777777" w:rsidTr="0080779A">
        <w:tc>
          <w:tcPr>
            <w:tcW w:w="8502" w:type="dxa"/>
          </w:tcPr>
          <w:p w14:paraId="48B0BA24" w14:textId="77777777" w:rsidR="00C50432" w:rsidRPr="00D44F4C" w:rsidRDefault="00C50432" w:rsidP="00656541">
            <w:pPr>
              <w:jc w:val="both"/>
              <w:rPr>
                <w:i/>
                <w:iCs/>
                <w:color w:val="000000" w:themeColor="text1"/>
              </w:rPr>
            </w:pPr>
            <w:r w:rsidRPr="00D44F4C">
              <w:rPr>
                <w:rFonts w:eastAsiaTheme="minorEastAsia"/>
                <w:i/>
                <w:iCs/>
                <w:color w:val="000000" w:themeColor="text1"/>
              </w:rPr>
              <w:t>“</w:t>
            </w:r>
            <w:r w:rsidRPr="00D44F4C">
              <w:rPr>
                <w:i/>
                <w:iCs/>
                <w:color w:val="000000" w:themeColor="text1"/>
              </w:rPr>
              <w:t xml:space="preserve">1&gt;else if the BWP selected for random access procedure is configured with both 2-step and 4-step RA type random access resources and the RSRP of the downlink pathloss reference </w:t>
            </w:r>
            <w:r w:rsidRPr="00A14FF3">
              <w:rPr>
                <w:i/>
                <w:iCs/>
                <w:color w:val="000000" w:themeColor="text1"/>
                <w:highlight w:val="yellow"/>
              </w:rPr>
              <w:t xml:space="preserve">is above </w:t>
            </w:r>
            <w:r w:rsidRPr="00A14FF3">
              <w:rPr>
                <w:i/>
                <w:iCs/>
                <w:color w:val="000000" w:themeColor="text1"/>
                <w:highlight w:val="yellow"/>
                <w:lang w:eastAsia="zh-CN"/>
              </w:rPr>
              <w:t>RSRP_THRESHOLD_RA_TYPE_SELECTION</w:t>
            </w:r>
            <w:r w:rsidRPr="00A14FF3">
              <w:rPr>
                <w:i/>
                <w:iCs/>
                <w:color w:val="000000" w:themeColor="text1"/>
                <w:highlight w:val="yellow"/>
              </w:rPr>
              <w:t>; Or</w:t>
            </w:r>
          </w:p>
          <w:p w14:paraId="3EE1D38A" w14:textId="77777777" w:rsidR="00C50432" w:rsidRPr="00D44F4C" w:rsidRDefault="00C50432" w:rsidP="00656541">
            <w:pPr>
              <w:jc w:val="both"/>
              <w:rPr>
                <w:i/>
                <w:iCs/>
                <w:color w:val="000000" w:themeColor="text1"/>
              </w:rPr>
            </w:pPr>
            <w:r w:rsidRPr="00D44F4C">
              <w:rPr>
                <w:i/>
                <w:iCs/>
                <w:color w:val="000000" w:themeColor="text1"/>
              </w:rPr>
              <w:t>………….</w:t>
            </w:r>
          </w:p>
          <w:p w14:paraId="787D3483" w14:textId="77777777" w:rsidR="00C50432" w:rsidRPr="00393292" w:rsidRDefault="00C50432" w:rsidP="00656541">
            <w:pPr>
              <w:ind w:firstLine="720"/>
              <w:jc w:val="both"/>
              <w:rPr>
                <w:rFonts w:eastAsiaTheme="minorEastAsia"/>
                <w:i/>
                <w:iCs/>
                <w:color w:val="000000" w:themeColor="text1"/>
                <w:lang w:eastAsia="zh-CN"/>
              </w:rPr>
            </w:pPr>
            <w:r w:rsidRPr="00D44F4C">
              <w:rPr>
                <w:rFonts w:eastAsiaTheme="minorEastAsia"/>
                <w:i/>
                <w:iCs/>
                <w:color w:val="000000" w:themeColor="text1"/>
                <w:lang w:eastAsia="zh-CN"/>
              </w:rPr>
              <w:t xml:space="preserve">2&gt; </w:t>
            </w:r>
            <w:bookmarkStart w:id="1" w:name="_Hlk51764528"/>
            <w:r w:rsidRPr="00D44F4C">
              <w:rPr>
                <w:rFonts w:eastAsiaTheme="minorEastAsia"/>
                <w:i/>
                <w:iCs/>
                <w:color w:val="000000" w:themeColor="text1"/>
                <w:lang w:eastAsia="zh-CN"/>
              </w:rPr>
              <w:t>set the RA_TYPE to 2-stepRA;”</w:t>
            </w:r>
            <w:bookmarkEnd w:id="1"/>
          </w:p>
        </w:tc>
      </w:tr>
    </w:tbl>
    <w:p w14:paraId="549BDD8B" w14:textId="5F964ABA" w:rsidR="00C50432" w:rsidRDefault="00C50432" w:rsidP="00720F62">
      <w:pPr>
        <w:rPr>
          <w:highlight w:val="yellow"/>
        </w:rPr>
      </w:pPr>
      <w:r w:rsidRPr="008E4013">
        <w:t xml:space="preserve">Based on the above principle, </w:t>
      </w:r>
      <w:r w:rsidR="00720F62">
        <w:t xml:space="preserve">in cellular network, </w:t>
      </w:r>
      <w:r w:rsidRPr="008E4013">
        <w:t xml:space="preserve">the UE in the cell </w:t>
      </w:r>
      <w:proofErr w:type="spellStart"/>
      <w:r w:rsidR="0080779A">
        <w:t>cente</w:t>
      </w:r>
      <w:r w:rsidR="003C792E">
        <w:t>r</w:t>
      </w:r>
      <w:proofErr w:type="spellEnd"/>
      <w:r w:rsidRPr="008E4013">
        <w:t xml:space="preserve"> with higher RSRP will have more opportunity to select the 2-step </w:t>
      </w:r>
      <w:r w:rsidRPr="00393292">
        <w:t>RACH.</w:t>
      </w:r>
      <w:r w:rsidR="00720F62">
        <w:t xml:space="preserve"> However, </w:t>
      </w:r>
      <w:r w:rsidR="00720F62" w:rsidRPr="00720F62">
        <w:t>in NTN deployments, since the near-far effect is not obvious</w:t>
      </w:r>
      <w:r w:rsidR="00B060AA">
        <w:t xml:space="preserve"> [2]</w:t>
      </w:r>
      <w:r w:rsidR="00720F62" w:rsidRPr="00720F62">
        <w:t xml:space="preserve">, all UEs may have similar RSRP level, therefore the RSRP </w:t>
      </w:r>
      <w:r w:rsidR="00720F62">
        <w:t>criteria</w:t>
      </w:r>
      <w:r w:rsidR="00720F62" w:rsidRPr="00720F62">
        <w:t xml:space="preserve"> for RA type selection may not work well</w:t>
      </w:r>
      <w:r w:rsidR="00720F62">
        <w:t>.</w:t>
      </w:r>
    </w:p>
    <w:p w14:paraId="3B4BD132" w14:textId="08024930" w:rsidR="00945A7A" w:rsidRPr="00C50432" w:rsidRDefault="00720F62" w:rsidP="00720F62">
      <w:pPr>
        <w:jc w:val="center"/>
      </w:pPr>
      <w:r w:rsidRPr="00A90872">
        <w:object w:dxaOrig="8940" w:dyaOrig="5175" w14:anchorId="7B4458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1pt;height:2in" o:ole="">
            <v:imagedata r:id="rId12" o:title=""/>
          </v:shape>
          <o:OLEObject Type="Embed" ProgID="Visio.Drawing.15" ShapeID="_x0000_i1025" DrawAspect="Content" ObjectID="_1664955690" r:id="rId13"/>
        </w:object>
      </w:r>
    </w:p>
    <w:p w14:paraId="2F3F4958" w14:textId="3955458D" w:rsidR="00C50432" w:rsidRDefault="00B060AA" w:rsidP="00720F62">
      <w:pPr>
        <w:jc w:val="center"/>
        <w:rPr>
          <w:lang w:val="en-US"/>
        </w:rPr>
      </w:pPr>
      <w:r>
        <w:rPr>
          <w:lang w:val="en-US"/>
        </w:rPr>
        <w:t xml:space="preserve">Figure 1: </w:t>
      </w:r>
      <w:r w:rsidR="00720F62" w:rsidRPr="00720F62">
        <w:rPr>
          <w:lang w:val="en-US"/>
        </w:rPr>
        <w:t>A sketch of near-far effect in different scenarios: (a) Terrestrial Network; (b) NTN</w:t>
      </w:r>
    </w:p>
    <w:p w14:paraId="75758C17" w14:textId="315B2392" w:rsidR="00A209D6" w:rsidRDefault="00A209D6" w:rsidP="00A209D6">
      <w:pPr>
        <w:rPr>
          <w:b/>
        </w:rPr>
      </w:pPr>
      <w:r w:rsidRPr="00216C65">
        <w:rPr>
          <w:b/>
        </w:rPr>
        <w:lastRenderedPageBreak/>
        <w:t xml:space="preserve">Observation 1: </w:t>
      </w:r>
      <w:r w:rsidR="00720F62">
        <w:rPr>
          <w:b/>
        </w:rPr>
        <w:t>RSRP based 2-Step selection criteria may not work well in NTN, due to no obvious near-far effect in NTN</w:t>
      </w:r>
      <w:r w:rsidRPr="00216C65">
        <w:rPr>
          <w:b/>
        </w:rPr>
        <w:t>.</w:t>
      </w:r>
    </w:p>
    <w:p w14:paraId="10706C43" w14:textId="210E21E3" w:rsidR="00720F62" w:rsidRPr="00164ACC" w:rsidRDefault="00164ACC" w:rsidP="00A209D6">
      <w:pPr>
        <w:rPr>
          <w:bCs/>
        </w:rPr>
      </w:pPr>
      <w:r>
        <w:rPr>
          <w:bCs/>
        </w:rPr>
        <w:t xml:space="preserve">In NTN, </w:t>
      </w:r>
      <w:r w:rsidR="005D184A" w:rsidRPr="005D184A">
        <w:rPr>
          <w:bCs/>
        </w:rPr>
        <w:t>differential delay could be experienced by two UEs within the same cell.</w:t>
      </w:r>
      <w:r w:rsidR="005D184A">
        <w:rPr>
          <w:bCs/>
        </w:rPr>
        <w:t xml:space="preserve"> The UE in the </w:t>
      </w:r>
      <w:r w:rsidR="00D566E0">
        <w:rPr>
          <w:bCs/>
        </w:rPr>
        <w:t xml:space="preserve">coverage </w:t>
      </w:r>
      <w:proofErr w:type="spellStart"/>
      <w:r w:rsidR="00D566E0">
        <w:rPr>
          <w:bCs/>
        </w:rPr>
        <w:t>cente</w:t>
      </w:r>
      <w:r w:rsidR="003C792E">
        <w:rPr>
          <w:bCs/>
        </w:rPr>
        <w:t>r</w:t>
      </w:r>
      <w:proofErr w:type="spellEnd"/>
      <w:r w:rsidR="003C792E">
        <w:rPr>
          <w:bCs/>
        </w:rPr>
        <w:t xml:space="preserve"> </w:t>
      </w:r>
      <w:r w:rsidR="00D566E0">
        <w:rPr>
          <w:bCs/>
        </w:rPr>
        <w:t xml:space="preserve">(e.g. nadir) and UE in </w:t>
      </w:r>
      <w:r w:rsidR="00362EBD">
        <w:rPr>
          <w:bCs/>
        </w:rPr>
        <w:t>coverage</w:t>
      </w:r>
      <w:r w:rsidR="00D566E0">
        <w:rPr>
          <w:bCs/>
        </w:rPr>
        <w:t xml:space="preserve"> edge</w:t>
      </w:r>
      <w:r w:rsidR="003C792E">
        <w:rPr>
          <w:bCs/>
        </w:rPr>
        <w:t xml:space="preserve"> </w:t>
      </w:r>
      <w:r w:rsidR="00D566E0">
        <w:rPr>
          <w:bCs/>
        </w:rPr>
        <w:t xml:space="preserve">(e.g. small elevation angle) may have different transmission delay from UE to </w:t>
      </w:r>
      <w:r w:rsidR="00362EBD">
        <w:rPr>
          <w:bCs/>
        </w:rPr>
        <w:t>satellite</w:t>
      </w:r>
      <w:r w:rsidR="00D566E0">
        <w:rPr>
          <w:bCs/>
        </w:rPr>
        <w:t>. Let’s t</w:t>
      </w:r>
      <w:r w:rsidR="005D184A" w:rsidRPr="005D184A">
        <w:rPr>
          <w:bCs/>
        </w:rPr>
        <w:t xml:space="preserve">ake the LEO satellite at 600km </w:t>
      </w:r>
      <w:r w:rsidR="00A66547" w:rsidRPr="005D184A">
        <w:rPr>
          <w:bCs/>
        </w:rPr>
        <w:t>altitude as</w:t>
      </w:r>
      <w:r w:rsidR="005D184A" w:rsidRPr="005D184A">
        <w:rPr>
          <w:bCs/>
        </w:rPr>
        <w:t xml:space="preserve"> the example, the maximum delay is 6</w:t>
      </w:r>
      <w:r w:rsidR="00D566E0">
        <w:rPr>
          <w:bCs/>
        </w:rPr>
        <w:t>.</w:t>
      </w:r>
      <w:r w:rsidR="005D184A" w:rsidRPr="005D184A">
        <w:rPr>
          <w:bCs/>
        </w:rPr>
        <w:t xml:space="preserve">44 </w:t>
      </w:r>
      <w:proofErr w:type="spellStart"/>
      <w:r w:rsidR="005D184A" w:rsidRPr="005D184A">
        <w:rPr>
          <w:bCs/>
        </w:rPr>
        <w:t>ms</w:t>
      </w:r>
      <w:proofErr w:type="spellEnd"/>
      <w:r w:rsidR="005D184A" w:rsidRPr="005D184A">
        <w:rPr>
          <w:bCs/>
        </w:rPr>
        <w:t xml:space="preserve"> for the UE with 10° elevation </w:t>
      </w:r>
      <w:r w:rsidR="00F84532" w:rsidRPr="005D184A">
        <w:rPr>
          <w:bCs/>
        </w:rPr>
        <w:t>angle</w:t>
      </w:r>
      <w:r w:rsidR="00F84532">
        <w:rPr>
          <w:bCs/>
        </w:rPr>
        <w:t xml:space="preserve"> (</w:t>
      </w:r>
      <w:proofErr w:type="spellStart"/>
      <w:r w:rsidR="005D184A" w:rsidRPr="005D184A">
        <w:rPr>
          <w:bCs/>
        </w:rPr>
        <w:t>e.g</w:t>
      </w:r>
      <w:proofErr w:type="spellEnd"/>
      <w:r w:rsidR="005D184A" w:rsidRPr="005D184A">
        <w:rPr>
          <w:bCs/>
        </w:rPr>
        <w:t>, α in figure 2</w:t>
      </w:r>
      <w:r w:rsidR="00D566E0">
        <w:rPr>
          <w:bCs/>
        </w:rPr>
        <w:t>)</w:t>
      </w:r>
      <w:r w:rsidR="005D184A" w:rsidRPr="005D184A">
        <w:rPr>
          <w:bCs/>
        </w:rPr>
        <w:t xml:space="preserve">, the minimum delay is 2 </w:t>
      </w:r>
      <w:proofErr w:type="spellStart"/>
      <w:r w:rsidR="005D184A" w:rsidRPr="005D184A">
        <w:rPr>
          <w:bCs/>
        </w:rPr>
        <w:t>ms</w:t>
      </w:r>
      <w:proofErr w:type="spellEnd"/>
      <w:r w:rsidR="005D184A" w:rsidRPr="005D184A">
        <w:rPr>
          <w:bCs/>
        </w:rPr>
        <w:t xml:space="preserve"> for the UE at nadir point</w:t>
      </w:r>
      <w:r w:rsidR="00362EBD">
        <w:rPr>
          <w:bCs/>
        </w:rPr>
        <w:t xml:space="preserve"> as indicated in 38.811 </w:t>
      </w:r>
      <w:r w:rsidR="00362EBD" w:rsidRPr="00362EBD">
        <w:rPr>
          <w:bCs/>
        </w:rPr>
        <w:t>Table 5.3.4.1-1</w:t>
      </w:r>
      <w:r w:rsidR="00362EBD">
        <w:rPr>
          <w:bCs/>
        </w:rPr>
        <w:t>.</w:t>
      </w:r>
    </w:p>
    <w:p w14:paraId="02B3B400" w14:textId="64B4CA23" w:rsidR="00164ACC" w:rsidRDefault="001C1EDF" w:rsidP="00D566E0">
      <w:pPr>
        <w:jc w:val="center"/>
      </w:pPr>
      <w:r w:rsidRPr="002752C9">
        <w:object w:dxaOrig="8714" w:dyaOrig="11541" w14:anchorId="430D2291">
          <v:shape id="_x0000_i1026" type="#_x0000_t75" style="width:257pt;height:164.5pt" o:ole="">
            <v:imagedata r:id="rId14" o:title="" cropbottom="34519f"/>
          </v:shape>
          <o:OLEObject Type="Embed" ProgID="Visio.Drawing.11" ShapeID="_x0000_i1026" DrawAspect="Content" ObjectID="_1664955691" r:id="rId15"/>
        </w:object>
      </w:r>
    </w:p>
    <w:p w14:paraId="70CF054E" w14:textId="41D4388A" w:rsidR="001B465B" w:rsidRDefault="001B465B" w:rsidP="00D566E0">
      <w:pPr>
        <w:jc w:val="center"/>
      </w:pPr>
      <w:r w:rsidRPr="001B465B">
        <w:t>Figure 2: The delay and distance between a satellite and a ground terminal</w:t>
      </w:r>
    </w:p>
    <w:p w14:paraId="4F6F0DBC" w14:textId="625641E7" w:rsidR="00720F62" w:rsidRDefault="00B94BD6" w:rsidP="00B94BD6">
      <w:pPr>
        <w:rPr>
          <w:bCs/>
        </w:rPr>
      </w:pPr>
      <w:r w:rsidRPr="00B94BD6">
        <w:rPr>
          <w:bCs/>
        </w:rPr>
        <w:t xml:space="preserve">The motivation of 2-step RACH over 4-step RACH is that there is one round trip cycle between sending </w:t>
      </w:r>
      <w:proofErr w:type="spellStart"/>
      <w:r w:rsidRPr="00B94BD6">
        <w:rPr>
          <w:bCs/>
        </w:rPr>
        <w:t>MsgA</w:t>
      </w:r>
      <w:proofErr w:type="spellEnd"/>
      <w:r w:rsidRPr="00B94BD6">
        <w:rPr>
          <w:bCs/>
        </w:rPr>
        <w:t xml:space="preserve"> and receiving </w:t>
      </w:r>
      <w:proofErr w:type="spellStart"/>
      <w:r w:rsidRPr="00B94BD6">
        <w:rPr>
          <w:bCs/>
        </w:rPr>
        <w:t>MsgB</w:t>
      </w:r>
      <w:proofErr w:type="spellEnd"/>
      <w:r w:rsidRPr="00B94BD6">
        <w:rPr>
          <w:bCs/>
        </w:rPr>
        <w:t xml:space="preserve">, instead of two round trip cycles between sending Msg1 and receiving Msg4, which leads to reduced latency </w:t>
      </w:r>
      <w:r>
        <w:rPr>
          <w:bCs/>
        </w:rPr>
        <w:t>for fast access and uplink scheduling</w:t>
      </w:r>
      <w:r w:rsidRPr="00B94BD6">
        <w:rPr>
          <w:bCs/>
        </w:rPr>
        <w:t>.</w:t>
      </w:r>
      <w:r w:rsidR="001B465B" w:rsidRPr="001B465B">
        <w:rPr>
          <w:bCs/>
        </w:rPr>
        <w:t xml:space="preserve"> </w:t>
      </w:r>
      <w:r w:rsidR="00464AB8">
        <w:rPr>
          <w:bCs/>
        </w:rPr>
        <w:t xml:space="preserve">The </w:t>
      </w:r>
      <w:r w:rsidR="001C1EDF">
        <w:rPr>
          <w:bCs/>
        </w:rPr>
        <w:t>longer</w:t>
      </w:r>
      <w:r w:rsidR="00464AB8">
        <w:rPr>
          <w:bCs/>
        </w:rPr>
        <w:t xml:space="preserve"> one round trip delay, the more latency reduction can be achieved with 2-step RACH. </w:t>
      </w:r>
      <w:r w:rsidR="001B465B" w:rsidRPr="001B465B">
        <w:rPr>
          <w:bCs/>
        </w:rPr>
        <w:t>Based on current criteria to selection for 2-step RACH and 4-step RACH, the cell edge user which have large transmission latency have lower opportunity to use 2-step RACH since the RSRP is lower (maybe not much</w:t>
      </w:r>
      <w:r w:rsidR="001B465B">
        <w:rPr>
          <w:bCs/>
        </w:rPr>
        <w:t xml:space="preserve"> per observation 1</w:t>
      </w:r>
      <w:r w:rsidR="001B465B" w:rsidRPr="001B465B">
        <w:rPr>
          <w:bCs/>
        </w:rPr>
        <w:t xml:space="preserve">), but these cell edge user should be given higher priority to use 2-step RACH to reduce the </w:t>
      </w:r>
      <w:r w:rsidR="001C1EDF">
        <w:rPr>
          <w:bCs/>
        </w:rPr>
        <w:t>large</w:t>
      </w:r>
      <w:r w:rsidR="001B465B" w:rsidRPr="001B465B">
        <w:rPr>
          <w:bCs/>
        </w:rPr>
        <w:t xml:space="preserve"> latency.</w:t>
      </w:r>
      <w:r w:rsidR="001B465B">
        <w:rPr>
          <w:bCs/>
        </w:rPr>
        <w:t xml:space="preserve"> Therefore, it seems reasonable to select cell edge </w:t>
      </w:r>
      <w:r w:rsidR="002839F3">
        <w:rPr>
          <w:bCs/>
        </w:rPr>
        <w:t xml:space="preserve">UE </w:t>
      </w:r>
      <w:r w:rsidR="001B465B">
        <w:rPr>
          <w:bCs/>
        </w:rPr>
        <w:t>to use 2-step RACH to reduce</w:t>
      </w:r>
      <w:r w:rsidR="00464AB8">
        <w:rPr>
          <w:bCs/>
        </w:rPr>
        <w:t xml:space="preserve"> long</w:t>
      </w:r>
      <w:r>
        <w:rPr>
          <w:bCs/>
        </w:rPr>
        <w:t xml:space="preserve"> </w:t>
      </w:r>
      <w:r w:rsidR="001B465B">
        <w:rPr>
          <w:bCs/>
        </w:rPr>
        <w:t>latency with new criteria.</w:t>
      </w:r>
    </w:p>
    <w:p w14:paraId="2BFF76F2" w14:textId="166E40DB" w:rsidR="001B465B" w:rsidRDefault="001B465B" w:rsidP="001B465B">
      <w:pPr>
        <w:rPr>
          <w:b/>
        </w:rPr>
      </w:pPr>
      <w:r w:rsidRPr="00216C65">
        <w:rPr>
          <w:b/>
        </w:rPr>
        <w:t xml:space="preserve">Observation </w:t>
      </w:r>
      <w:r>
        <w:rPr>
          <w:b/>
        </w:rPr>
        <w:t>2</w:t>
      </w:r>
      <w:r w:rsidRPr="00216C65">
        <w:rPr>
          <w:b/>
        </w:rPr>
        <w:t xml:space="preserve">: </w:t>
      </w:r>
      <w:r w:rsidR="00B94BD6">
        <w:rPr>
          <w:b/>
        </w:rPr>
        <w:t xml:space="preserve">UE located </w:t>
      </w:r>
      <w:r w:rsidR="0003351C">
        <w:rPr>
          <w:b/>
        </w:rPr>
        <w:t>at</w:t>
      </w:r>
      <w:r w:rsidR="00B94BD6">
        <w:rPr>
          <w:b/>
        </w:rPr>
        <w:t xml:space="preserve"> </w:t>
      </w:r>
      <w:r w:rsidR="0003351C">
        <w:rPr>
          <w:b/>
        </w:rPr>
        <w:t>c</w:t>
      </w:r>
      <w:r w:rsidR="00B94BD6">
        <w:rPr>
          <w:b/>
        </w:rPr>
        <w:t xml:space="preserve">ell edge can reduce latency </w:t>
      </w:r>
      <w:r w:rsidR="00EC051A">
        <w:rPr>
          <w:b/>
        </w:rPr>
        <w:t xml:space="preserve">more </w:t>
      </w:r>
      <w:r w:rsidR="00B94BD6">
        <w:rPr>
          <w:b/>
        </w:rPr>
        <w:t xml:space="preserve">than UE </w:t>
      </w:r>
      <w:r w:rsidR="0003351C">
        <w:rPr>
          <w:b/>
        </w:rPr>
        <w:t>at</w:t>
      </w:r>
      <w:r w:rsidR="00B94BD6">
        <w:rPr>
          <w:b/>
        </w:rPr>
        <w:t xml:space="preserve"> </w:t>
      </w:r>
      <w:r w:rsidR="0003351C">
        <w:rPr>
          <w:b/>
        </w:rPr>
        <w:t>c</w:t>
      </w:r>
      <w:r w:rsidR="00B94BD6">
        <w:rPr>
          <w:b/>
        </w:rPr>
        <w:t xml:space="preserve">ell </w:t>
      </w:r>
      <w:proofErr w:type="spellStart"/>
      <w:r w:rsidR="00B94BD6">
        <w:rPr>
          <w:b/>
        </w:rPr>
        <w:t>cent</w:t>
      </w:r>
      <w:r w:rsidR="0003351C">
        <w:rPr>
          <w:b/>
        </w:rPr>
        <w:t>er</w:t>
      </w:r>
      <w:proofErr w:type="spellEnd"/>
      <w:r w:rsidR="00B94BD6">
        <w:rPr>
          <w:b/>
        </w:rPr>
        <w:t xml:space="preserve"> by using 2-step RACH</w:t>
      </w:r>
      <w:r w:rsidR="00F81717">
        <w:rPr>
          <w:b/>
        </w:rPr>
        <w:t xml:space="preserve"> </w:t>
      </w:r>
      <w:r w:rsidR="005B0B72">
        <w:rPr>
          <w:b/>
        </w:rPr>
        <w:t>if UEs have similar coverage</w:t>
      </w:r>
      <w:r w:rsidR="00621751">
        <w:rPr>
          <w:b/>
        </w:rPr>
        <w:t xml:space="preserve">, </w:t>
      </w:r>
      <w:r w:rsidR="005513EC">
        <w:rPr>
          <w:b/>
        </w:rPr>
        <w:t>considering</w:t>
      </w:r>
      <w:r w:rsidR="00E05845">
        <w:rPr>
          <w:b/>
        </w:rPr>
        <w:t xml:space="preserve"> </w:t>
      </w:r>
      <w:r w:rsidR="005513EC" w:rsidRPr="005513EC">
        <w:rPr>
          <w:b/>
        </w:rPr>
        <w:t>no obvious near-far effect in NTN</w:t>
      </w:r>
      <w:r w:rsidRPr="00216C65">
        <w:rPr>
          <w:b/>
        </w:rPr>
        <w:t>.</w:t>
      </w:r>
    </w:p>
    <w:p w14:paraId="26ADC339" w14:textId="7DF90F09" w:rsidR="001C1EDF" w:rsidRDefault="001C1EDF" w:rsidP="00A209D6">
      <w:pPr>
        <w:rPr>
          <w:bCs/>
        </w:rPr>
      </w:pPr>
      <w:r>
        <w:rPr>
          <w:bCs/>
        </w:rPr>
        <w:t>For the criteria to identify UE with long transmission delay</w:t>
      </w:r>
      <w:r w:rsidR="009D1259">
        <w:rPr>
          <w:bCs/>
        </w:rPr>
        <w:t xml:space="preserve"> </w:t>
      </w:r>
      <w:r w:rsidR="004F3C5D">
        <w:rPr>
          <w:bCs/>
        </w:rPr>
        <w:t>at</w:t>
      </w:r>
      <w:r w:rsidR="009D1259">
        <w:rPr>
          <w:bCs/>
        </w:rPr>
        <w:t xml:space="preserve"> cell edge</w:t>
      </w:r>
      <w:r>
        <w:rPr>
          <w:bCs/>
        </w:rPr>
        <w:t xml:space="preserve">, it </w:t>
      </w:r>
      <w:r w:rsidR="004F3C5D">
        <w:rPr>
          <w:bCs/>
        </w:rPr>
        <w:t>can</w:t>
      </w:r>
      <w:r w:rsidR="009427FF">
        <w:rPr>
          <w:bCs/>
        </w:rPr>
        <w:t xml:space="preserve"> be</w:t>
      </w:r>
      <w:r>
        <w:rPr>
          <w:bCs/>
        </w:rPr>
        <w:t xml:space="preserve"> </w:t>
      </w:r>
      <w:r w:rsidR="00B66FE4">
        <w:rPr>
          <w:bCs/>
        </w:rPr>
        <w:t>base</w:t>
      </w:r>
      <w:r w:rsidR="009427FF">
        <w:rPr>
          <w:bCs/>
        </w:rPr>
        <w:t>d</w:t>
      </w:r>
      <w:r>
        <w:rPr>
          <w:bCs/>
        </w:rPr>
        <w:t xml:space="preserve"> on the location of the UE</w:t>
      </w:r>
      <w:r w:rsidR="006427A5">
        <w:rPr>
          <w:bCs/>
        </w:rPr>
        <w:t xml:space="preserve"> and </w:t>
      </w:r>
      <w:r w:rsidR="00FE644F">
        <w:rPr>
          <w:bCs/>
        </w:rPr>
        <w:t xml:space="preserve">the location of the </w:t>
      </w:r>
      <w:r w:rsidR="006427A5">
        <w:rPr>
          <w:bCs/>
        </w:rPr>
        <w:t>serving satellite</w:t>
      </w:r>
      <w:r w:rsidR="00FE644F">
        <w:rPr>
          <w:bCs/>
        </w:rPr>
        <w:t xml:space="preserve"> beam</w:t>
      </w:r>
      <w:r w:rsidR="006427A5">
        <w:rPr>
          <w:bCs/>
        </w:rPr>
        <w:t>, which result in different</w:t>
      </w:r>
      <w:r>
        <w:rPr>
          <w:bCs/>
        </w:rPr>
        <w:t xml:space="preserve"> transmission latency </w:t>
      </w:r>
      <w:r w:rsidR="009D1259">
        <w:rPr>
          <w:bCs/>
        </w:rPr>
        <w:t>as well as</w:t>
      </w:r>
      <w:r>
        <w:rPr>
          <w:bCs/>
        </w:rPr>
        <w:t xml:space="preserve"> distance </w:t>
      </w:r>
      <w:r w:rsidR="0022743D">
        <w:rPr>
          <w:bCs/>
        </w:rPr>
        <w:t>between</w:t>
      </w:r>
      <w:r>
        <w:rPr>
          <w:bCs/>
        </w:rPr>
        <w:t xml:space="preserve"> UE </w:t>
      </w:r>
      <w:r w:rsidR="0022743D">
        <w:rPr>
          <w:bCs/>
        </w:rPr>
        <w:t>and</w:t>
      </w:r>
      <w:r>
        <w:rPr>
          <w:bCs/>
        </w:rPr>
        <w:t xml:space="preserve"> satellite.</w:t>
      </w:r>
      <w:r w:rsidR="009A3BA6">
        <w:rPr>
          <w:bCs/>
        </w:rPr>
        <w:t xml:space="preserve"> For example, if UE estimated transmission latency is above a threshold configured by </w:t>
      </w:r>
      <w:proofErr w:type="spellStart"/>
      <w:r w:rsidR="009A3BA6">
        <w:rPr>
          <w:bCs/>
        </w:rPr>
        <w:t>gNB</w:t>
      </w:r>
      <w:proofErr w:type="spellEnd"/>
      <w:r w:rsidR="009A3BA6">
        <w:rPr>
          <w:bCs/>
        </w:rPr>
        <w:t xml:space="preserve">, UE should select 2-step RACH to </w:t>
      </w:r>
      <w:r w:rsidR="0022743D">
        <w:rPr>
          <w:bCs/>
        </w:rPr>
        <w:t>reduce</w:t>
      </w:r>
      <w:r w:rsidR="009A3BA6">
        <w:rPr>
          <w:bCs/>
        </w:rPr>
        <w:t xml:space="preserve"> latency.</w:t>
      </w:r>
    </w:p>
    <w:p w14:paraId="785B0894" w14:textId="2C033A02" w:rsidR="001B465B" w:rsidRDefault="001C1EDF" w:rsidP="00A209D6">
      <w:pPr>
        <w:rPr>
          <w:bCs/>
        </w:rPr>
      </w:pPr>
      <w:r>
        <w:rPr>
          <w:bCs/>
        </w:rPr>
        <w:t xml:space="preserve">Furthermore, </w:t>
      </w:r>
      <w:r w:rsidRPr="001C1EDF">
        <w:rPr>
          <w:bCs/>
        </w:rPr>
        <w:t xml:space="preserve">service QoS requirement (e.g. delay) </w:t>
      </w:r>
      <w:r w:rsidR="0099488B">
        <w:rPr>
          <w:bCs/>
        </w:rPr>
        <w:t>may quite</w:t>
      </w:r>
      <w:r w:rsidRPr="001C1EDF">
        <w:rPr>
          <w:bCs/>
        </w:rPr>
        <w:t xml:space="preserve"> different from different type of NTN UEs</w:t>
      </w:r>
      <w:r w:rsidR="006427A5">
        <w:rPr>
          <w:bCs/>
        </w:rPr>
        <w:t xml:space="preserve"> which is up to the upper layer application requirement</w:t>
      </w:r>
      <w:r w:rsidR="003C792E">
        <w:rPr>
          <w:bCs/>
        </w:rPr>
        <w:t>.</w:t>
      </w:r>
      <w:r w:rsidR="006427A5">
        <w:rPr>
          <w:bCs/>
        </w:rPr>
        <w:t xml:space="preserve"> </w:t>
      </w:r>
      <w:r w:rsidR="006427A5" w:rsidRPr="002452A0">
        <w:t xml:space="preserve">4-step RACH </w:t>
      </w:r>
      <w:r w:rsidR="006427A5">
        <w:t xml:space="preserve">should be selected </w:t>
      </w:r>
      <w:r w:rsidR="006427A5" w:rsidRPr="002452A0">
        <w:t>for delay-tolerant service</w:t>
      </w:r>
      <w:r w:rsidR="006427A5">
        <w:t xml:space="preserve"> while</w:t>
      </w:r>
      <w:r w:rsidR="006427A5" w:rsidRPr="002452A0">
        <w:t xml:space="preserve"> 2-step for time-critical service</w:t>
      </w:r>
      <w:r w:rsidR="0099488B">
        <w:t xml:space="preserve">. </w:t>
      </w:r>
      <w:r w:rsidR="0099488B">
        <w:rPr>
          <w:rFonts w:hint="eastAsia"/>
          <w:lang w:eastAsia="zh-CN"/>
        </w:rPr>
        <w:t>The</w:t>
      </w:r>
      <w:r w:rsidR="0099488B">
        <w:t xml:space="preserve"> UE can select RA type based on its QoS requirement and the threshold configured by </w:t>
      </w:r>
      <w:proofErr w:type="spellStart"/>
      <w:r w:rsidR="0099488B">
        <w:t>gNB</w:t>
      </w:r>
      <w:proofErr w:type="spellEnd"/>
      <w:r w:rsidR="0099488B">
        <w:t>.</w:t>
      </w:r>
    </w:p>
    <w:p w14:paraId="7791FE39" w14:textId="0C6FFA31" w:rsidR="008108C7" w:rsidRPr="009D1259" w:rsidRDefault="008108C7" w:rsidP="008108C7">
      <w:pPr>
        <w:rPr>
          <w:b/>
        </w:rPr>
      </w:pPr>
      <w:r w:rsidRPr="009D1259">
        <w:rPr>
          <w:b/>
        </w:rPr>
        <w:t xml:space="preserve">Proposal 1: </w:t>
      </w:r>
      <w:r>
        <w:rPr>
          <w:b/>
        </w:rPr>
        <w:t xml:space="preserve">RAN2 to discuss new criteria for 2-step RA selection, </w:t>
      </w:r>
      <w:r w:rsidR="006427A5">
        <w:rPr>
          <w:b/>
        </w:rPr>
        <w:t xml:space="preserve">such as UE’s QoS (e.g. </w:t>
      </w:r>
      <w:r w:rsidR="002871A1">
        <w:rPr>
          <w:b/>
        </w:rPr>
        <w:t>latency</w:t>
      </w:r>
      <w:r w:rsidR="006427A5">
        <w:rPr>
          <w:b/>
        </w:rPr>
        <w:t xml:space="preserve">) requirements </w:t>
      </w:r>
      <w:r w:rsidR="00A42223">
        <w:rPr>
          <w:b/>
        </w:rPr>
        <w:t>and/or</w:t>
      </w:r>
      <w:r w:rsidR="006427A5">
        <w:rPr>
          <w:b/>
        </w:rPr>
        <w:t xml:space="preserve"> the transmission delay/distance between UE and serving </w:t>
      </w:r>
      <w:r w:rsidR="00A42223">
        <w:rPr>
          <w:b/>
        </w:rPr>
        <w:t>satellite</w:t>
      </w:r>
      <w:r>
        <w:rPr>
          <w:b/>
        </w:rPr>
        <w:t>.</w:t>
      </w:r>
    </w:p>
    <w:p w14:paraId="3FA05F24" w14:textId="7E291A6C" w:rsidR="00AB10F0" w:rsidRDefault="00AB10F0" w:rsidP="00403EDD">
      <w:pPr>
        <w:rPr>
          <w:bCs/>
        </w:rPr>
      </w:pPr>
      <w:r>
        <w:rPr>
          <w:bCs/>
        </w:rPr>
        <w:t xml:space="preserve">The optimal RA </w:t>
      </w:r>
      <w:r w:rsidR="00BB3602">
        <w:rPr>
          <w:bCs/>
        </w:rPr>
        <w:t xml:space="preserve">selection </w:t>
      </w:r>
      <w:r w:rsidR="00592EEF">
        <w:rPr>
          <w:bCs/>
        </w:rPr>
        <w:t>should also consider</w:t>
      </w:r>
      <w:r>
        <w:rPr>
          <w:bCs/>
        </w:rPr>
        <w:t xml:space="preserve"> the intra-satellite or inter-satellite scenario. </w:t>
      </w:r>
      <w:r w:rsidR="003C48DD">
        <w:rPr>
          <w:bCs/>
        </w:rPr>
        <w:t xml:space="preserve"> </w:t>
      </w:r>
      <w:r>
        <w:rPr>
          <w:bCs/>
        </w:rPr>
        <w:t xml:space="preserve">For intra-satellite scenarios the source and target cells are generated from the same satellite, and therefore the propagation delays and radio conditions on the two </w:t>
      </w:r>
      <w:proofErr w:type="spellStart"/>
      <w:r>
        <w:rPr>
          <w:bCs/>
        </w:rPr>
        <w:t>Uu</w:t>
      </w:r>
      <w:proofErr w:type="spellEnd"/>
      <w:r>
        <w:rPr>
          <w:bCs/>
        </w:rPr>
        <w:t xml:space="preserve"> interfaces are the same. In these scenarios a 2-step RACH procedure is more suited as because the UE does not need to re-adjust its timing advance and, additionally the transmission of </w:t>
      </w:r>
      <w:proofErr w:type="spellStart"/>
      <w:r>
        <w:rPr>
          <w:bCs/>
        </w:rPr>
        <w:t>MsgA</w:t>
      </w:r>
      <w:proofErr w:type="spellEnd"/>
      <w:r>
        <w:rPr>
          <w:bCs/>
        </w:rPr>
        <w:t xml:space="preserve"> is more likely to succeed.</w:t>
      </w:r>
      <w:r w:rsidR="003C48DD">
        <w:rPr>
          <w:bCs/>
        </w:rPr>
        <w:t xml:space="preserve"> </w:t>
      </w:r>
      <w:r>
        <w:rPr>
          <w:bCs/>
        </w:rPr>
        <w:t xml:space="preserve">For inter-satellite scenarios, the source and target cells are generated by different satellites (possibly different feeder links) and therefore the propagation delays and radio conditions on the two </w:t>
      </w:r>
      <w:proofErr w:type="spellStart"/>
      <w:r>
        <w:rPr>
          <w:bCs/>
        </w:rPr>
        <w:t>Uu</w:t>
      </w:r>
      <w:proofErr w:type="spellEnd"/>
      <w:r>
        <w:rPr>
          <w:bCs/>
        </w:rPr>
        <w:t xml:space="preserve"> interfaces are in general very different.</w:t>
      </w:r>
      <w:r w:rsidR="00677363">
        <w:rPr>
          <w:bCs/>
        </w:rPr>
        <w:t xml:space="preserve"> Therefore, it may be advantageous to use 4-step RACH for this scenario.</w:t>
      </w:r>
    </w:p>
    <w:p w14:paraId="65AEFEFF" w14:textId="3148E85A" w:rsidR="005F6FD5" w:rsidRPr="009D1259" w:rsidRDefault="00D5676C" w:rsidP="005F6FD5">
      <w:pPr>
        <w:rPr>
          <w:b/>
        </w:rPr>
      </w:pPr>
      <w:r>
        <w:rPr>
          <w:bCs/>
        </w:rPr>
        <w:t>For example, i</w:t>
      </w:r>
      <w:r w:rsidR="00BB3602">
        <w:rPr>
          <w:bCs/>
        </w:rPr>
        <w:t xml:space="preserve">n </w:t>
      </w:r>
      <w:r w:rsidR="00871B8D">
        <w:rPr>
          <w:bCs/>
        </w:rPr>
        <w:t>RRC_</w:t>
      </w:r>
      <w:r w:rsidR="00BB3602">
        <w:rPr>
          <w:bCs/>
        </w:rPr>
        <w:t>CONNECTED mode, the intra/inter-satellite hand-over cases can be identified simply by using the NR cell ID (</w:t>
      </w:r>
      <w:proofErr w:type="gramStart"/>
      <w:r w:rsidR="00BB3602">
        <w:rPr>
          <w:bCs/>
        </w:rPr>
        <w:t>PCI ,</w:t>
      </w:r>
      <w:proofErr w:type="gramEnd"/>
      <w:r w:rsidR="00BB3602">
        <w:rPr>
          <w:bCs/>
        </w:rPr>
        <w:t xml:space="preserve"> GCI). The source </w:t>
      </w:r>
      <w:proofErr w:type="spellStart"/>
      <w:r w:rsidR="00BB3602">
        <w:rPr>
          <w:bCs/>
        </w:rPr>
        <w:t>gNB</w:t>
      </w:r>
      <w:proofErr w:type="spellEnd"/>
      <w:r w:rsidR="00BB3602">
        <w:rPr>
          <w:bCs/>
        </w:rPr>
        <w:t xml:space="preserve"> can determine if the measurement reports from the UE corresponds to a cell from the same satellite or different satellite. The UE then can be instructed to perform 2-step RACH if it is an intra-satellite handover; else the default configured 4-step RACH is to be used by UE.</w:t>
      </w:r>
    </w:p>
    <w:p w14:paraId="057967CA" w14:textId="5800E7CA" w:rsidR="005F6FD5" w:rsidRPr="00EC4619" w:rsidRDefault="005F6FD5" w:rsidP="005F6FD5">
      <w:pPr>
        <w:rPr>
          <w:b/>
        </w:rPr>
      </w:pPr>
      <w:r w:rsidRPr="00EC4619">
        <w:rPr>
          <w:b/>
        </w:rPr>
        <w:lastRenderedPageBreak/>
        <w:t>Proposal</w:t>
      </w:r>
      <w:r>
        <w:rPr>
          <w:b/>
        </w:rPr>
        <w:t xml:space="preserve"> 2</w:t>
      </w:r>
      <w:r w:rsidRPr="00EC4619">
        <w:rPr>
          <w:b/>
        </w:rPr>
        <w:t>:</w:t>
      </w:r>
      <w:r w:rsidR="003D39BF">
        <w:rPr>
          <w:b/>
        </w:rPr>
        <w:t xml:space="preserve"> RAN2 to discuss the </w:t>
      </w:r>
      <w:r w:rsidR="004744E0">
        <w:rPr>
          <w:b/>
        </w:rPr>
        <w:t>2-step</w:t>
      </w:r>
      <w:r w:rsidR="002D77AC">
        <w:rPr>
          <w:b/>
        </w:rPr>
        <w:t xml:space="preserve"> and 4-step RACH</w:t>
      </w:r>
      <w:r w:rsidR="004744E0">
        <w:rPr>
          <w:b/>
        </w:rPr>
        <w:t xml:space="preserve"> </w:t>
      </w:r>
      <w:r w:rsidR="003D39BF">
        <w:rPr>
          <w:b/>
        </w:rPr>
        <w:t xml:space="preserve">selection </w:t>
      </w:r>
      <w:r w:rsidR="00E957AB">
        <w:rPr>
          <w:b/>
        </w:rPr>
        <w:t>mechanism</w:t>
      </w:r>
      <w:r w:rsidR="003E19FA">
        <w:rPr>
          <w:b/>
        </w:rPr>
        <w:t xml:space="preserve"> </w:t>
      </w:r>
      <w:r w:rsidR="003F07C2">
        <w:rPr>
          <w:b/>
        </w:rPr>
        <w:t>on the intra-satellite or inter-satellite scenarios</w:t>
      </w:r>
      <w:r w:rsidR="008963FB">
        <w:rPr>
          <w:b/>
        </w:rPr>
        <w:t>.</w:t>
      </w:r>
    </w:p>
    <w:p w14:paraId="44BDC289" w14:textId="4216201F" w:rsidR="00403EDD" w:rsidRPr="003005CB" w:rsidRDefault="00403EDD" w:rsidP="00403EDD">
      <w:pPr>
        <w:rPr>
          <w:bCs/>
        </w:rPr>
      </w:pPr>
      <w:r>
        <w:rPr>
          <w:bCs/>
        </w:rPr>
        <w:t xml:space="preserve">In </w:t>
      </w:r>
      <w:r w:rsidR="006009F0">
        <w:rPr>
          <w:bCs/>
        </w:rPr>
        <w:t xml:space="preserve">RAN2-111e </w:t>
      </w:r>
      <w:r>
        <w:rPr>
          <w:bCs/>
        </w:rPr>
        <w:t xml:space="preserve">meeting, RAN2 </w:t>
      </w:r>
      <w:r w:rsidR="00F84532">
        <w:rPr>
          <w:bCs/>
        </w:rPr>
        <w:t xml:space="preserve">also </w:t>
      </w:r>
      <w:r>
        <w:rPr>
          <w:bCs/>
        </w:rPr>
        <w:t xml:space="preserve">agreed to study </w:t>
      </w:r>
      <w:r w:rsidR="00A66FF8">
        <w:rPr>
          <w:bCs/>
        </w:rPr>
        <w:t xml:space="preserve">UL scheduling enhancement that </w:t>
      </w:r>
      <w:r>
        <w:rPr>
          <w:bCs/>
        </w:rPr>
        <w:t>UE carry</w:t>
      </w:r>
      <w:r w:rsidRPr="00403EDD">
        <w:rPr>
          <w:bCs/>
        </w:rPr>
        <w:t xml:space="preserve"> BSR</w:t>
      </w:r>
      <w:r>
        <w:rPr>
          <w:bCs/>
        </w:rPr>
        <w:t xml:space="preserve"> </w:t>
      </w:r>
      <w:r w:rsidRPr="00403EDD">
        <w:rPr>
          <w:bCs/>
        </w:rPr>
        <w:t xml:space="preserve">in </w:t>
      </w:r>
      <w:proofErr w:type="spellStart"/>
      <w:r w:rsidRPr="00403EDD">
        <w:rPr>
          <w:bCs/>
        </w:rPr>
        <w:t>MsgA</w:t>
      </w:r>
      <w:proofErr w:type="spellEnd"/>
      <w:r w:rsidRPr="00403EDD">
        <w:rPr>
          <w:bCs/>
        </w:rPr>
        <w:t xml:space="preserve"> PUSCH</w:t>
      </w:r>
      <w:r>
        <w:rPr>
          <w:bCs/>
        </w:rPr>
        <w:t>, to reduce UL scheduling latency.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8643"/>
      </w:tblGrid>
      <w:tr w:rsidR="00403EDD" w14:paraId="6B6B4494" w14:textId="77777777" w:rsidTr="00A66FF8">
        <w:tc>
          <w:tcPr>
            <w:tcW w:w="8643" w:type="dxa"/>
          </w:tcPr>
          <w:p w14:paraId="3EDCE50D" w14:textId="77777777" w:rsidR="00403EDD" w:rsidRPr="00403EDD" w:rsidRDefault="00403EDD" w:rsidP="003F1B2B">
            <w:pPr>
              <w:rPr>
                <w:bCs/>
              </w:rPr>
            </w:pPr>
            <w:r w:rsidRPr="00403EDD">
              <w:rPr>
                <w:bCs/>
              </w:rPr>
              <w:t>Agreements via email - from offline 107:</w:t>
            </w:r>
          </w:p>
          <w:p w14:paraId="3B4BF10D" w14:textId="77777777" w:rsidR="00403EDD" w:rsidRDefault="00403EDD" w:rsidP="003F1B2B">
            <w:pPr>
              <w:rPr>
                <w:bCs/>
              </w:rPr>
            </w:pPr>
            <w:r w:rsidRPr="00403EDD">
              <w:rPr>
                <w:bCs/>
              </w:rPr>
              <w:t>1.</w:t>
            </w:r>
            <w:r w:rsidRPr="00403EDD">
              <w:rPr>
                <w:bCs/>
              </w:rPr>
              <w:tab/>
              <w:t xml:space="preserve">At least the following methods to enhance UL scheduling are further studied in NTN: configured grant and </w:t>
            </w:r>
            <w:r w:rsidRPr="008963FB">
              <w:rPr>
                <w:bCs/>
              </w:rPr>
              <w:t>BSR over 2-step RACH.</w:t>
            </w:r>
            <w:r w:rsidRPr="00403EDD">
              <w:rPr>
                <w:bCs/>
              </w:rPr>
              <w:t xml:space="preserve"> (other solutions to enhance UL scheduling are not precluded)</w:t>
            </w:r>
          </w:p>
        </w:tc>
      </w:tr>
    </w:tbl>
    <w:p w14:paraId="7C44F9DB" w14:textId="35A89406" w:rsidR="003005CB" w:rsidRPr="003005CB" w:rsidRDefault="003005CB" w:rsidP="003005CB">
      <w:pPr>
        <w:rPr>
          <w:bCs/>
        </w:rPr>
      </w:pPr>
      <w:r>
        <w:rPr>
          <w:bCs/>
        </w:rPr>
        <w:t xml:space="preserve">In NTN SI, </w:t>
      </w:r>
      <w:r w:rsidR="00A66FF8">
        <w:rPr>
          <w:bCs/>
        </w:rPr>
        <w:t>two other</w:t>
      </w:r>
      <w:r w:rsidRPr="003005CB">
        <w:rPr>
          <w:rFonts w:hint="eastAsia"/>
          <w:bCs/>
        </w:rPr>
        <w:t xml:space="preserve"> </w:t>
      </w:r>
      <w:r>
        <w:rPr>
          <w:bCs/>
        </w:rPr>
        <w:t xml:space="preserve">potential enhancements for </w:t>
      </w:r>
      <w:proofErr w:type="spellStart"/>
      <w:r>
        <w:rPr>
          <w:bCs/>
        </w:rPr>
        <w:t>MsgA</w:t>
      </w:r>
      <w:proofErr w:type="spellEnd"/>
      <w:r>
        <w:rPr>
          <w:bCs/>
        </w:rPr>
        <w:t xml:space="preserve"> were discussed </w:t>
      </w:r>
      <w:r w:rsidR="00A66FF8">
        <w:rPr>
          <w:bCs/>
        </w:rPr>
        <w:t xml:space="preserve">and </w:t>
      </w:r>
      <w:r w:rsidRPr="007C09C2">
        <w:t xml:space="preserve">captured in </w:t>
      </w:r>
      <w:hyperlink r:id="rId16" w:history="1">
        <w:r w:rsidRPr="005E0E67">
          <w:t>TR 38.821</w:t>
        </w:r>
      </w:hyperlink>
      <w:r w:rsidR="00A66FF8">
        <w:t xml:space="preserve"> as below</w:t>
      </w:r>
      <w:r>
        <w:t>.</w:t>
      </w:r>
    </w:p>
    <w:p w14:paraId="7D32487B" w14:textId="77777777" w:rsidR="003005CB" w:rsidRPr="003005CB" w:rsidRDefault="003005CB" w:rsidP="003005CB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3005CB">
        <w:rPr>
          <w:rFonts w:ascii="Times New Roman" w:eastAsia="宋体" w:hAnsi="Times New Roman"/>
          <w:sz w:val="20"/>
          <w:szCs w:val="20"/>
          <w:lang w:val="en-GB"/>
        </w:rPr>
        <w:t xml:space="preserve">UE may include assistance information (i.e. value of TA applied by UE) in </w:t>
      </w:r>
      <w:proofErr w:type="spellStart"/>
      <w:r w:rsidRPr="003005CB">
        <w:rPr>
          <w:rFonts w:ascii="Times New Roman" w:eastAsia="宋体" w:hAnsi="Times New Roman"/>
          <w:sz w:val="20"/>
          <w:szCs w:val="20"/>
          <w:lang w:val="en-GB"/>
        </w:rPr>
        <w:t>MsgA</w:t>
      </w:r>
      <w:proofErr w:type="spellEnd"/>
      <w:r w:rsidRPr="003005CB">
        <w:rPr>
          <w:rFonts w:ascii="Times New Roman" w:eastAsia="宋体" w:hAnsi="Times New Roman"/>
          <w:sz w:val="20"/>
          <w:szCs w:val="20"/>
          <w:lang w:val="en-GB"/>
        </w:rPr>
        <w:t xml:space="preserve"> PUSCH payload.</w:t>
      </w:r>
    </w:p>
    <w:tbl>
      <w:tblPr>
        <w:tblStyle w:val="TableGrid"/>
        <w:tblW w:w="8646" w:type="dxa"/>
        <w:tblInd w:w="988" w:type="dxa"/>
        <w:tblLook w:val="04A0" w:firstRow="1" w:lastRow="0" w:firstColumn="1" w:lastColumn="0" w:noHBand="0" w:noVBand="1"/>
      </w:tblPr>
      <w:tblGrid>
        <w:gridCol w:w="8646"/>
      </w:tblGrid>
      <w:tr w:rsidR="003005CB" w14:paraId="2E94DDBA" w14:textId="77777777" w:rsidTr="00A66FF8">
        <w:tc>
          <w:tcPr>
            <w:tcW w:w="8646" w:type="dxa"/>
          </w:tcPr>
          <w:p w14:paraId="0D1395B1" w14:textId="77777777" w:rsidR="003005CB" w:rsidRPr="003D1C6C" w:rsidRDefault="003005CB" w:rsidP="003F1B2B">
            <w:pPr>
              <w:rPr>
                <w:u w:val="single"/>
              </w:rPr>
            </w:pPr>
            <w:r w:rsidRPr="003D1C6C">
              <w:rPr>
                <w:u w:val="single"/>
              </w:rPr>
              <w:t>In 7.2.1.1.2 2-Step RACH Procedure</w:t>
            </w:r>
          </w:p>
          <w:p w14:paraId="43625648" w14:textId="77777777" w:rsidR="003005CB" w:rsidRDefault="003005CB" w:rsidP="003F1B2B">
            <w:r>
              <w:t>…</w:t>
            </w:r>
            <w:r w:rsidRPr="006F6921">
              <w:t>for UE with location information to perform initial timing advance</w:t>
            </w:r>
            <w:r>
              <w:t xml:space="preserve">…, while in 2-step random access procedure, UE can </w:t>
            </w:r>
            <w:r w:rsidRPr="0038566D">
              <w:t>include some assistance information in the PUSCH payload</w:t>
            </w:r>
            <w:r>
              <w:t xml:space="preserve"> for network to know </w:t>
            </w:r>
            <w:r w:rsidRPr="0038566D">
              <w:t>the value of TA applied by UE.</w:t>
            </w:r>
          </w:p>
        </w:tc>
      </w:tr>
    </w:tbl>
    <w:p w14:paraId="252CC7BE" w14:textId="77777777" w:rsidR="003005CB" w:rsidRPr="003005CB" w:rsidRDefault="003005CB" w:rsidP="003005CB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3005CB">
        <w:rPr>
          <w:rFonts w:ascii="Times New Roman" w:eastAsia="宋体" w:hAnsi="Times New Roman"/>
          <w:sz w:val="20"/>
          <w:szCs w:val="20"/>
          <w:lang w:val="en-GB"/>
        </w:rPr>
        <w:t xml:space="preserve">UE may include assistance information (i.e. SFN index) in </w:t>
      </w:r>
      <w:proofErr w:type="spellStart"/>
      <w:r w:rsidRPr="003005CB">
        <w:rPr>
          <w:rFonts w:ascii="Times New Roman" w:eastAsia="宋体" w:hAnsi="Times New Roman"/>
          <w:sz w:val="20"/>
          <w:szCs w:val="20"/>
          <w:lang w:val="en-GB"/>
        </w:rPr>
        <w:t>MsgA</w:t>
      </w:r>
      <w:proofErr w:type="spellEnd"/>
      <w:r w:rsidRPr="003005CB">
        <w:rPr>
          <w:rFonts w:ascii="Times New Roman" w:eastAsia="宋体" w:hAnsi="Times New Roman"/>
          <w:sz w:val="20"/>
          <w:szCs w:val="20"/>
          <w:lang w:val="en-GB"/>
        </w:rPr>
        <w:t xml:space="preserve"> PUSCH payload.</w:t>
      </w:r>
    </w:p>
    <w:tbl>
      <w:tblPr>
        <w:tblStyle w:val="TableGrid"/>
        <w:tblW w:w="8646" w:type="dxa"/>
        <w:tblInd w:w="988" w:type="dxa"/>
        <w:tblLook w:val="04A0" w:firstRow="1" w:lastRow="0" w:firstColumn="1" w:lastColumn="0" w:noHBand="0" w:noVBand="1"/>
      </w:tblPr>
      <w:tblGrid>
        <w:gridCol w:w="8646"/>
      </w:tblGrid>
      <w:tr w:rsidR="003005CB" w14:paraId="768AA2A5" w14:textId="77777777" w:rsidTr="00A66FF8">
        <w:tc>
          <w:tcPr>
            <w:tcW w:w="8646" w:type="dxa"/>
          </w:tcPr>
          <w:p w14:paraId="41F787C2" w14:textId="77777777" w:rsidR="003005CB" w:rsidRDefault="003005CB" w:rsidP="003F1B2B">
            <w:r>
              <w:t>Possible solution of problem of ambiguity on preamble reception at the network side:</w:t>
            </w:r>
          </w:p>
          <w:p w14:paraId="501FFF1C" w14:textId="77777777" w:rsidR="003005CB" w:rsidRDefault="003005CB" w:rsidP="003F1B2B">
            <w:r>
              <w:t xml:space="preserve">For the case when 2-step RACH is used, assistance information, e.g., </w:t>
            </w:r>
            <w:r w:rsidRPr="0038566D">
              <w:t xml:space="preserve">SFN index can be included in </w:t>
            </w:r>
            <w:proofErr w:type="spellStart"/>
            <w:r w:rsidRPr="0038566D">
              <w:t>MsgA</w:t>
            </w:r>
            <w:proofErr w:type="spellEnd"/>
            <w:r>
              <w:t xml:space="preserve"> to help network link the received preamble to the corresponding RO.</w:t>
            </w:r>
          </w:p>
        </w:tc>
      </w:tr>
    </w:tbl>
    <w:p w14:paraId="0D5D5AA4" w14:textId="77777777" w:rsidR="008963FB" w:rsidRDefault="008963FB" w:rsidP="00403EDD">
      <w:pPr>
        <w:jc w:val="both"/>
      </w:pPr>
    </w:p>
    <w:p w14:paraId="1FAEFC9B" w14:textId="76D61129" w:rsidR="003005CB" w:rsidRDefault="003005CB" w:rsidP="00403EDD">
      <w:pPr>
        <w:jc w:val="both"/>
      </w:pPr>
      <w:r>
        <w:t>Though above a</w:t>
      </w:r>
      <w:r w:rsidRPr="00CF54A7">
        <w:t>ssistance information (e.g. SFN index, BSR</w:t>
      </w:r>
      <w:r>
        <w:t xml:space="preserve">, or </w:t>
      </w:r>
      <w:r w:rsidRPr="00CF54A7">
        <w:t xml:space="preserve">value of TA applied by UE) </w:t>
      </w:r>
      <w:r>
        <w:t>may benefit 2-step RACH, it really</w:t>
      </w:r>
      <w:r w:rsidRPr="00CF54A7">
        <w:t xml:space="preserve"> adds</w:t>
      </w:r>
      <w:r>
        <w:t xml:space="preserve"> much more payload</w:t>
      </w:r>
      <w:r w:rsidRPr="00CF54A7">
        <w:t xml:space="preserve"> to </w:t>
      </w:r>
      <w:proofErr w:type="spellStart"/>
      <w:r w:rsidRPr="00CF54A7">
        <w:t>MsgA</w:t>
      </w:r>
      <w:proofErr w:type="spellEnd"/>
      <w:r w:rsidRPr="00CF54A7">
        <w:t xml:space="preserve"> PUSCH.</w:t>
      </w:r>
      <w:r>
        <w:t xml:space="preserve"> For example, the minimum Rel-16 NR </w:t>
      </w:r>
      <w:proofErr w:type="spellStart"/>
      <w:r>
        <w:t>MsgA</w:t>
      </w:r>
      <w:proofErr w:type="spellEnd"/>
      <w:r>
        <w:t xml:space="preserve"> PUSCH payload size is 56/72 bits</w:t>
      </w:r>
      <w:r w:rsidR="00011A02">
        <w:t xml:space="preserve"> </w:t>
      </w:r>
      <w:r>
        <w:t>with content which includes the same information that can be conveyed in Msg3 for 4-step RACH</w:t>
      </w:r>
      <w:r w:rsidR="00011A02">
        <w:t>, h</w:t>
      </w:r>
      <w:r>
        <w:t>owever, for new assistance information, it seems the payload size is quite large. e.g.</w:t>
      </w:r>
    </w:p>
    <w:p w14:paraId="61BEBB37" w14:textId="0E261E11" w:rsidR="003005CB" w:rsidRPr="00403EDD" w:rsidRDefault="00403EDD" w:rsidP="00403EDD">
      <w:pPr>
        <w:pStyle w:val="ListParagraph"/>
        <w:numPr>
          <w:ilvl w:val="0"/>
          <w:numId w:val="23"/>
        </w:numPr>
        <w:ind w:left="72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BSR (if</w:t>
      </w:r>
      <w:r w:rsidR="003005CB" w:rsidRPr="00403EDD">
        <w:rPr>
          <w:rFonts w:ascii="Times New Roman" w:eastAsia="宋体" w:hAnsi="Times New Roman"/>
          <w:sz w:val="20"/>
          <w:szCs w:val="20"/>
          <w:lang w:val="en-GB"/>
        </w:rPr>
        <w:t xml:space="preserve"> long BSR information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is agreed)</w:t>
      </w:r>
      <w:r w:rsidR="003005CB" w:rsidRPr="00403EDD">
        <w:rPr>
          <w:rFonts w:ascii="Times New Roman" w:eastAsia="宋体" w:hAnsi="Times New Roman"/>
          <w:sz w:val="20"/>
          <w:szCs w:val="20"/>
          <w:lang w:val="en-GB"/>
        </w:rPr>
        <w:t xml:space="preserve">: (8+8*LCG number) bits, with maximum 72 bits </w:t>
      </w:r>
      <w:r>
        <w:rPr>
          <w:rFonts w:ascii="Times New Roman" w:eastAsia="宋体" w:hAnsi="Times New Roman"/>
          <w:sz w:val="20"/>
          <w:szCs w:val="20"/>
          <w:lang w:val="en-GB"/>
        </w:rPr>
        <w:t>when</w:t>
      </w:r>
      <w:r w:rsidR="003005CB" w:rsidRPr="00403EDD">
        <w:rPr>
          <w:rFonts w:ascii="Times New Roman" w:eastAsia="宋体" w:hAnsi="Times New Roman"/>
          <w:sz w:val="20"/>
          <w:szCs w:val="20"/>
          <w:lang w:val="en-GB"/>
        </w:rPr>
        <w:t xml:space="preserve"> LCG#=8.</w:t>
      </w:r>
    </w:p>
    <w:p w14:paraId="719FBC30" w14:textId="77777777" w:rsidR="003C3AE4" w:rsidRPr="00403EDD" w:rsidRDefault="003C3AE4" w:rsidP="003C3AE4">
      <w:pPr>
        <w:pStyle w:val="ListParagraph"/>
        <w:numPr>
          <w:ilvl w:val="0"/>
          <w:numId w:val="23"/>
        </w:numPr>
        <w:ind w:left="72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A</w:t>
      </w:r>
      <w:r w:rsidRPr="00403EDD">
        <w:rPr>
          <w:rFonts w:ascii="Times New Roman" w:eastAsia="宋体" w:hAnsi="Times New Roman"/>
          <w:sz w:val="20"/>
          <w:szCs w:val="20"/>
          <w:lang w:val="en-GB"/>
        </w:rPr>
        <w:t xml:space="preserve">bsolute TA value: TBD bits </w:t>
      </w:r>
      <w:r>
        <w:rPr>
          <w:rFonts w:ascii="Times New Roman" w:eastAsia="宋体" w:hAnsi="Times New Roman"/>
          <w:sz w:val="20"/>
          <w:szCs w:val="20"/>
          <w:lang w:val="en-GB"/>
        </w:rPr>
        <w:t>to be addressed</w:t>
      </w:r>
      <w:r w:rsidRPr="00403EDD">
        <w:rPr>
          <w:rFonts w:ascii="Times New Roman" w:eastAsia="宋体" w:hAnsi="Times New Roman"/>
          <w:sz w:val="20"/>
          <w:szCs w:val="20"/>
          <w:lang w:val="en-GB"/>
        </w:rPr>
        <w:t xml:space="preserve"> by </w:t>
      </w:r>
      <w:r>
        <w:rPr>
          <w:rFonts w:ascii="Times New Roman" w:eastAsia="宋体" w:hAnsi="Times New Roman"/>
          <w:sz w:val="20"/>
          <w:szCs w:val="20"/>
          <w:lang w:val="en-GB"/>
        </w:rPr>
        <w:t>RAN2</w:t>
      </w:r>
      <w:r w:rsidRPr="00403EDD">
        <w:rPr>
          <w:rFonts w:ascii="Times New Roman" w:eastAsia="宋体" w:hAnsi="Times New Roman"/>
          <w:sz w:val="20"/>
          <w:szCs w:val="20"/>
          <w:lang w:val="en-GB"/>
        </w:rPr>
        <w:t>. (12 bits for 2ms in legacy NR, but now NTN UE need to support up to 541ms)</w:t>
      </w:r>
    </w:p>
    <w:p w14:paraId="65168305" w14:textId="77777777" w:rsidR="00A66FF8" w:rsidRPr="00403EDD" w:rsidRDefault="00A66FF8" w:rsidP="00A66FF8">
      <w:pPr>
        <w:pStyle w:val="ListParagraph"/>
        <w:numPr>
          <w:ilvl w:val="0"/>
          <w:numId w:val="23"/>
        </w:numPr>
        <w:ind w:left="72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A</w:t>
      </w:r>
      <w:r w:rsidRPr="00403EDD">
        <w:rPr>
          <w:rFonts w:ascii="Times New Roman" w:eastAsia="宋体" w:hAnsi="Times New Roman"/>
          <w:sz w:val="20"/>
          <w:szCs w:val="20"/>
          <w:lang w:val="en-GB"/>
        </w:rPr>
        <w:t>ssistance SFN information: 10 bits</w:t>
      </w:r>
    </w:p>
    <w:p w14:paraId="75F9671A" w14:textId="4AB0FB42" w:rsidR="006009F0" w:rsidRDefault="006009F0" w:rsidP="006009F0">
      <w:pPr>
        <w:jc w:val="both"/>
        <w:rPr>
          <w:rFonts w:cs="Arial"/>
          <w:color w:val="595959" w:themeColor="text1" w:themeTint="A6"/>
        </w:rPr>
      </w:pPr>
      <w:r>
        <w:t xml:space="preserve">To avoid 2-step RACH fallback to 4-step RACH, </w:t>
      </w:r>
      <w:r w:rsidRPr="006009F0">
        <w:t xml:space="preserve">both the RACH and </w:t>
      </w:r>
      <w:proofErr w:type="spellStart"/>
      <w:r>
        <w:t>MsgA</w:t>
      </w:r>
      <w:proofErr w:type="spellEnd"/>
      <w:r>
        <w:t xml:space="preserve"> </w:t>
      </w:r>
      <w:r w:rsidRPr="006009F0">
        <w:t xml:space="preserve">PUSCH </w:t>
      </w:r>
      <w:r>
        <w:t xml:space="preserve">should be </w:t>
      </w:r>
      <w:r w:rsidRPr="006009F0">
        <w:t>decod</w:t>
      </w:r>
      <w:r>
        <w:t xml:space="preserve">ed successfully by </w:t>
      </w:r>
      <w:proofErr w:type="spellStart"/>
      <w:r>
        <w:t>gNB</w:t>
      </w:r>
      <w:proofErr w:type="spellEnd"/>
      <w:r>
        <w:t xml:space="preserve">. Otherwise, </w:t>
      </w:r>
      <w:r w:rsidRPr="00505205">
        <w:rPr>
          <w:lang w:val="en-US" w:eastAsia="zh-CN"/>
        </w:rPr>
        <w:t>the network would order the UE to fallback to 4-step RA type by transmitting a required grant for transmission Msg3</w:t>
      </w:r>
      <w:r>
        <w:rPr>
          <w:lang w:val="en-US" w:eastAsia="zh-CN"/>
        </w:rPr>
        <w:t>, which would therefore not reduce the delay in RACH. The increase</w:t>
      </w:r>
      <w:r w:rsidR="004802B3"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PUSCH payload </w:t>
      </w:r>
      <w:r>
        <w:t>may</w:t>
      </w:r>
      <w:r w:rsidRPr="004B3C4A">
        <w:t xml:space="preserve"> </w:t>
      </w:r>
      <w:r>
        <w:t xml:space="preserve">reduce the </w:t>
      </w:r>
      <w:proofErr w:type="spellStart"/>
      <w:r>
        <w:t>MsgA</w:t>
      </w:r>
      <w:proofErr w:type="spellEnd"/>
      <w:r>
        <w:t xml:space="preserve"> </w:t>
      </w:r>
      <w:r w:rsidRPr="004B3C4A">
        <w:t xml:space="preserve">PUSCH </w:t>
      </w:r>
      <w:r>
        <w:t xml:space="preserve">coverage while it has no impact to </w:t>
      </w:r>
      <w:proofErr w:type="spellStart"/>
      <w:r>
        <w:t>MsgA</w:t>
      </w:r>
      <w:proofErr w:type="spellEnd"/>
      <w:r>
        <w:t xml:space="preserve"> PRACH coverage, it is important to improve </w:t>
      </w:r>
      <w:proofErr w:type="spellStart"/>
      <w:r>
        <w:t>MsgA</w:t>
      </w:r>
      <w:proofErr w:type="spellEnd"/>
      <w:r>
        <w:t xml:space="preserve"> PUSCH coverage to keep both channels having similar link budget/coverage.</w:t>
      </w:r>
    </w:p>
    <w:p w14:paraId="0189642E" w14:textId="41A27E92" w:rsidR="006B667F" w:rsidRDefault="006B667F" w:rsidP="006B667F">
      <w:pPr>
        <w:rPr>
          <w:b/>
        </w:rPr>
      </w:pPr>
      <w:r w:rsidRPr="00216C65">
        <w:rPr>
          <w:b/>
        </w:rPr>
        <w:t xml:space="preserve">Observation </w:t>
      </w:r>
      <w:r>
        <w:rPr>
          <w:b/>
        </w:rPr>
        <w:t>3</w:t>
      </w:r>
      <w:r w:rsidRPr="00216C65">
        <w:rPr>
          <w:b/>
        </w:rPr>
        <w:t xml:space="preserve">: </w:t>
      </w:r>
      <w:r w:rsidRPr="006B667F">
        <w:rPr>
          <w:b/>
        </w:rPr>
        <w:t xml:space="preserve">Regardless of the increased PUSCH payload, in order to reduce the RACH delay, the </w:t>
      </w:r>
      <w:proofErr w:type="spellStart"/>
      <w:r w:rsidRPr="006B667F">
        <w:rPr>
          <w:b/>
        </w:rPr>
        <w:t>MsgA</w:t>
      </w:r>
      <w:proofErr w:type="spellEnd"/>
      <w:r w:rsidRPr="006B667F">
        <w:rPr>
          <w:b/>
        </w:rPr>
        <w:t xml:space="preserve"> PUSCH coverage should be kept similar to the </w:t>
      </w:r>
      <w:proofErr w:type="spellStart"/>
      <w:r w:rsidRPr="006B667F">
        <w:rPr>
          <w:b/>
        </w:rPr>
        <w:t>MsgA</w:t>
      </w:r>
      <w:proofErr w:type="spellEnd"/>
      <w:r w:rsidRPr="006B667F">
        <w:rPr>
          <w:b/>
        </w:rPr>
        <w:t xml:space="preserve"> PRACH to avoid the UE falling back from 2-step RACH to 4-step RACH.</w:t>
      </w:r>
    </w:p>
    <w:p w14:paraId="46C8AF93" w14:textId="01938CC7" w:rsidR="006B667F" w:rsidRPr="004802B3" w:rsidRDefault="004802B3" w:rsidP="004802B3">
      <w:pPr>
        <w:jc w:val="both"/>
      </w:pPr>
      <w:r w:rsidRPr="004802B3">
        <w:t xml:space="preserve">In order to achieve similar link budgets for PUSCH and PRACH with increased PUSCH payloads, one approach for </w:t>
      </w:r>
      <w:proofErr w:type="spellStart"/>
      <w:r w:rsidRPr="004802B3">
        <w:t>gNB</w:t>
      </w:r>
      <w:proofErr w:type="spellEnd"/>
      <w:r w:rsidRPr="004802B3">
        <w:t xml:space="preserve"> is to assign more resource elements (e.g. increase the amount of PRBs assigned for a </w:t>
      </w:r>
      <w:proofErr w:type="spellStart"/>
      <w:r w:rsidRPr="004802B3">
        <w:t>MsgA</w:t>
      </w:r>
      <w:proofErr w:type="spellEnd"/>
      <w:r w:rsidRPr="004802B3">
        <w:t xml:space="preserve"> PUSCH) to the UE for PUSCH transmission </w:t>
      </w:r>
      <w:r w:rsidR="00B10FE8">
        <w:t>following PRACH preamble</w:t>
      </w:r>
      <w:r w:rsidRPr="004802B3">
        <w:t xml:space="preserve">, which makes it possible to select robust MCS </w:t>
      </w:r>
      <w:r w:rsidR="00EE1118">
        <w:t>and</w:t>
      </w:r>
      <w:r w:rsidRPr="004802B3">
        <w:t xml:space="preserve"> support larger TBS </w:t>
      </w:r>
      <w:r w:rsidR="00362508">
        <w:t>in one shot PUSCH transmission</w:t>
      </w:r>
      <w:r w:rsidRPr="004802B3">
        <w:t>.</w:t>
      </w:r>
      <w:r>
        <w:t xml:space="preserve"> T</w:t>
      </w:r>
      <w:r w:rsidRPr="004802B3">
        <w:t>he side effect of high PRB reservation in a single TTI is that, it may restrict the scheduling flexibility for network</w:t>
      </w:r>
      <w:r w:rsidR="004F3C5D">
        <w:t xml:space="preserve"> as less PRB available for data transmission in this TTI</w:t>
      </w:r>
      <w:r w:rsidR="00362508">
        <w:t>, e</w:t>
      </w:r>
      <w:r w:rsidRPr="004802B3">
        <w:t>specially from resource management point view</w:t>
      </w:r>
      <w:r w:rsidR="00293697">
        <w:t xml:space="preserve"> </w:t>
      </w:r>
      <w:r w:rsidR="00362508">
        <w:t>where the reserved</w:t>
      </w:r>
      <w:r w:rsidRPr="004802B3">
        <w:t xml:space="preserve"> </w:t>
      </w:r>
      <w:proofErr w:type="spellStart"/>
      <w:r w:rsidR="00362508">
        <w:t>MsgA</w:t>
      </w:r>
      <w:proofErr w:type="spellEnd"/>
      <w:r w:rsidR="00362508">
        <w:t xml:space="preserve"> PUSCH</w:t>
      </w:r>
      <w:r w:rsidRPr="004802B3">
        <w:t xml:space="preserve"> </w:t>
      </w:r>
      <w:r w:rsidR="00362508">
        <w:t xml:space="preserve">PRBs </w:t>
      </w:r>
      <w:r w:rsidRPr="004802B3">
        <w:t>are used only when RACH is triggere</w:t>
      </w:r>
      <w:r w:rsidR="00293697">
        <w:t>d</w:t>
      </w:r>
      <w:r w:rsidR="00362508">
        <w:t xml:space="preserve">. Another approach is to support </w:t>
      </w:r>
      <w:proofErr w:type="spellStart"/>
      <w:r w:rsidR="00362508">
        <w:t>MsgA</w:t>
      </w:r>
      <w:proofErr w:type="spellEnd"/>
      <w:r w:rsidR="00362508">
        <w:t xml:space="preserve"> PUSCH retransmissions</w:t>
      </w:r>
      <w:r w:rsidR="00674B29">
        <w:t xml:space="preserve"> as legacy PUSCH</w:t>
      </w:r>
      <w:r w:rsidR="00362508">
        <w:t xml:space="preserve">, e.g. following a PRACH preamble, there are multiple PUSCH transmissions with same or different RV version, </w:t>
      </w:r>
      <w:r w:rsidR="00362508">
        <w:rPr>
          <w:bCs/>
          <w:szCs w:val="22"/>
          <w:lang w:eastAsia="zh-CN"/>
        </w:rPr>
        <w:t xml:space="preserve">with soft combination of multiple transmissions thus reduce PRB reservation for </w:t>
      </w:r>
      <w:r w:rsidR="00674B29">
        <w:rPr>
          <w:bCs/>
          <w:szCs w:val="22"/>
          <w:lang w:eastAsia="zh-CN"/>
        </w:rPr>
        <w:t>each</w:t>
      </w:r>
      <w:r w:rsidR="00362508">
        <w:rPr>
          <w:bCs/>
          <w:szCs w:val="22"/>
          <w:lang w:eastAsia="zh-CN"/>
        </w:rPr>
        <w:t xml:space="preserve"> PUSCH transmission.</w:t>
      </w:r>
    </w:p>
    <w:p w14:paraId="74F71C97" w14:textId="20DA1DD3" w:rsidR="00674B29" w:rsidRDefault="00674B29" w:rsidP="00674B29">
      <w:pPr>
        <w:rPr>
          <w:b/>
        </w:rPr>
      </w:pPr>
      <w:r w:rsidRPr="009D1259">
        <w:rPr>
          <w:b/>
        </w:rPr>
        <w:t xml:space="preserve">Proposal </w:t>
      </w:r>
      <w:r w:rsidR="005F6FD5">
        <w:rPr>
          <w:b/>
        </w:rPr>
        <w:t>3</w:t>
      </w:r>
      <w:r w:rsidRPr="009D1259">
        <w:rPr>
          <w:b/>
        </w:rPr>
        <w:t xml:space="preserve">: </w:t>
      </w:r>
      <w:r w:rsidRPr="00674B29">
        <w:rPr>
          <w:b/>
        </w:rPr>
        <w:t xml:space="preserve">To support </w:t>
      </w:r>
      <w:r w:rsidR="00D74F80">
        <w:rPr>
          <w:b/>
        </w:rPr>
        <w:t xml:space="preserve">the </w:t>
      </w:r>
      <w:r w:rsidRPr="00674B29">
        <w:rPr>
          <w:b/>
        </w:rPr>
        <w:t xml:space="preserve">increased </w:t>
      </w:r>
      <w:proofErr w:type="spellStart"/>
      <w:r w:rsidRPr="00674B29">
        <w:rPr>
          <w:b/>
        </w:rPr>
        <w:t>MsgA</w:t>
      </w:r>
      <w:proofErr w:type="spellEnd"/>
      <w:r w:rsidRPr="00674B29">
        <w:rPr>
          <w:b/>
        </w:rPr>
        <w:t xml:space="preserve"> PUSCH payload in NTN, </w:t>
      </w:r>
      <w:proofErr w:type="spellStart"/>
      <w:r w:rsidRPr="00674B29">
        <w:rPr>
          <w:b/>
        </w:rPr>
        <w:t>MsgA</w:t>
      </w:r>
      <w:proofErr w:type="spellEnd"/>
      <w:r w:rsidRPr="00674B29">
        <w:rPr>
          <w:b/>
        </w:rPr>
        <w:t xml:space="preserve"> PUSCH retransmission</w:t>
      </w:r>
      <w:r w:rsidR="00D74F80">
        <w:rPr>
          <w:b/>
        </w:rPr>
        <w:t>s</w:t>
      </w:r>
      <w:r w:rsidRPr="00674B29">
        <w:rPr>
          <w:b/>
        </w:rPr>
        <w:t xml:space="preserve"> </w:t>
      </w:r>
      <w:r w:rsidR="00C90039">
        <w:rPr>
          <w:b/>
        </w:rPr>
        <w:t>may</w:t>
      </w:r>
      <w:r w:rsidRPr="00674B29">
        <w:rPr>
          <w:b/>
        </w:rPr>
        <w:t xml:space="preserve"> </w:t>
      </w:r>
      <w:r w:rsidR="00D74F80">
        <w:rPr>
          <w:b/>
        </w:rPr>
        <w:t xml:space="preserve">need to </w:t>
      </w:r>
      <w:r w:rsidRPr="00674B29">
        <w:rPr>
          <w:b/>
        </w:rPr>
        <w:t>be considered in 2-step RACH.</w:t>
      </w:r>
    </w:p>
    <w:p w14:paraId="6AB6EFE2" w14:textId="77777777" w:rsidR="00A866F9" w:rsidRDefault="00A866F9" w:rsidP="00674B29">
      <w:pPr>
        <w:rPr>
          <w:b/>
        </w:rPr>
      </w:pPr>
    </w:p>
    <w:p w14:paraId="5FF2457F" w14:textId="6AFCDBE1" w:rsidR="00A209D6" w:rsidRPr="006E13D1" w:rsidRDefault="00BE2C49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</w:p>
    <w:p w14:paraId="60449C3F" w14:textId="34E8363F" w:rsidR="00A209D6" w:rsidRPr="006E13D1" w:rsidRDefault="008963FB" w:rsidP="00A209D6">
      <w:r w:rsidRPr="008963FB">
        <w:t xml:space="preserve">Based on the discussion, the following observations and proposals have been made. </w:t>
      </w:r>
    </w:p>
    <w:p w14:paraId="218F6F04" w14:textId="77777777" w:rsidR="008963FB" w:rsidRDefault="008963FB" w:rsidP="008963FB">
      <w:pPr>
        <w:rPr>
          <w:b/>
        </w:rPr>
      </w:pPr>
      <w:r w:rsidRPr="00216C65">
        <w:rPr>
          <w:b/>
        </w:rPr>
        <w:t xml:space="preserve">Observation 1: </w:t>
      </w:r>
      <w:r>
        <w:rPr>
          <w:b/>
        </w:rPr>
        <w:t>RSRP based 2-Step selection criteria may not work well in NTN, due to no obvious near-far effect in NTN</w:t>
      </w:r>
      <w:r w:rsidRPr="00216C65">
        <w:rPr>
          <w:b/>
        </w:rPr>
        <w:t>.</w:t>
      </w:r>
    </w:p>
    <w:p w14:paraId="77EF7E5B" w14:textId="77777777" w:rsidR="008963FB" w:rsidRDefault="008963FB" w:rsidP="008963FB">
      <w:pPr>
        <w:rPr>
          <w:b/>
        </w:rPr>
      </w:pPr>
      <w:r w:rsidRPr="00216C65">
        <w:rPr>
          <w:b/>
        </w:rPr>
        <w:t xml:space="preserve">Observation </w:t>
      </w:r>
      <w:r>
        <w:rPr>
          <w:b/>
        </w:rPr>
        <w:t>2</w:t>
      </w:r>
      <w:r w:rsidRPr="00216C65">
        <w:rPr>
          <w:b/>
        </w:rPr>
        <w:t xml:space="preserve">: </w:t>
      </w:r>
      <w:r>
        <w:rPr>
          <w:b/>
        </w:rPr>
        <w:t xml:space="preserve">UE located at cell edge can reduce latency more than UE at cell </w:t>
      </w:r>
      <w:proofErr w:type="spellStart"/>
      <w:r>
        <w:rPr>
          <w:b/>
        </w:rPr>
        <w:t>center</w:t>
      </w:r>
      <w:proofErr w:type="spellEnd"/>
      <w:r>
        <w:rPr>
          <w:b/>
        </w:rPr>
        <w:t xml:space="preserve"> by using 2-step RACH if UEs have similar coverage, considering </w:t>
      </w:r>
      <w:r w:rsidRPr="005513EC">
        <w:rPr>
          <w:b/>
        </w:rPr>
        <w:t>no obvious near-far effect in NTN</w:t>
      </w:r>
      <w:r w:rsidRPr="00216C65">
        <w:rPr>
          <w:b/>
        </w:rPr>
        <w:t>.</w:t>
      </w:r>
    </w:p>
    <w:p w14:paraId="2814D7B2" w14:textId="77777777" w:rsidR="008963FB" w:rsidRPr="009D1259" w:rsidRDefault="008963FB" w:rsidP="008963FB">
      <w:pPr>
        <w:rPr>
          <w:b/>
        </w:rPr>
      </w:pPr>
      <w:r w:rsidRPr="009D1259">
        <w:rPr>
          <w:b/>
        </w:rPr>
        <w:t xml:space="preserve">Proposal 1: </w:t>
      </w:r>
      <w:r>
        <w:rPr>
          <w:b/>
        </w:rPr>
        <w:t>RAN2 to discuss new criteria for 2-step RA selection, such as UE’s QoS (e.g. latency) requirements and/or the transmission delay/distance between UE and serving satellite.</w:t>
      </w:r>
    </w:p>
    <w:p w14:paraId="42A382B6" w14:textId="77777777" w:rsidR="008963FB" w:rsidRPr="00EC4619" w:rsidRDefault="008963FB" w:rsidP="008963FB">
      <w:pPr>
        <w:rPr>
          <w:b/>
        </w:rPr>
      </w:pPr>
      <w:r w:rsidRPr="00EC4619">
        <w:rPr>
          <w:b/>
        </w:rPr>
        <w:t>Proposal</w:t>
      </w:r>
      <w:r>
        <w:rPr>
          <w:b/>
        </w:rPr>
        <w:t xml:space="preserve"> 2</w:t>
      </w:r>
      <w:r w:rsidRPr="00EC4619">
        <w:rPr>
          <w:b/>
        </w:rPr>
        <w:t>:</w:t>
      </w:r>
      <w:r>
        <w:rPr>
          <w:b/>
        </w:rPr>
        <w:t xml:space="preserve"> RAN2 to discuss the 2-step and 4-step RACH selection mechanism on the intra-satellite or inter-satellite scenarios.</w:t>
      </w:r>
    </w:p>
    <w:p w14:paraId="15DA4FB2" w14:textId="77777777" w:rsidR="008963FB" w:rsidRDefault="008963FB" w:rsidP="008963FB">
      <w:pPr>
        <w:rPr>
          <w:b/>
        </w:rPr>
      </w:pPr>
      <w:r w:rsidRPr="00216C65">
        <w:rPr>
          <w:b/>
        </w:rPr>
        <w:t xml:space="preserve">Observation </w:t>
      </w:r>
      <w:r>
        <w:rPr>
          <w:b/>
        </w:rPr>
        <w:t>3</w:t>
      </w:r>
      <w:r w:rsidRPr="00216C65">
        <w:rPr>
          <w:b/>
        </w:rPr>
        <w:t xml:space="preserve">: </w:t>
      </w:r>
      <w:r w:rsidRPr="006B667F">
        <w:rPr>
          <w:b/>
        </w:rPr>
        <w:t xml:space="preserve">Regardless of the increased PUSCH payload, in order to reduce the RACH delay, the </w:t>
      </w:r>
      <w:proofErr w:type="spellStart"/>
      <w:r w:rsidRPr="006B667F">
        <w:rPr>
          <w:b/>
        </w:rPr>
        <w:t>MsgA</w:t>
      </w:r>
      <w:proofErr w:type="spellEnd"/>
      <w:r w:rsidRPr="006B667F">
        <w:rPr>
          <w:b/>
        </w:rPr>
        <w:t xml:space="preserve"> PUSCH coverage should be kept similar to the </w:t>
      </w:r>
      <w:proofErr w:type="spellStart"/>
      <w:r w:rsidRPr="006B667F">
        <w:rPr>
          <w:b/>
        </w:rPr>
        <w:t>MsgA</w:t>
      </w:r>
      <w:proofErr w:type="spellEnd"/>
      <w:r w:rsidRPr="006B667F">
        <w:rPr>
          <w:b/>
        </w:rPr>
        <w:t xml:space="preserve"> PRACH to avoid the UE falling back from 2-step RACH to 4-step RACH.</w:t>
      </w:r>
    </w:p>
    <w:p w14:paraId="73300F64" w14:textId="77777777" w:rsidR="008963FB" w:rsidRDefault="008963FB" w:rsidP="008963FB">
      <w:pPr>
        <w:rPr>
          <w:b/>
        </w:rPr>
      </w:pPr>
      <w:r w:rsidRPr="009D1259">
        <w:rPr>
          <w:b/>
        </w:rPr>
        <w:t xml:space="preserve">Proposal </w:t>
      </w:r>
      <w:r>
        <w:rPr>
          <w:b/>
        </w:rPr>
        <w:t>3</w:t>
      </w:r>
      <w:r w:rsidRPr="009D1259">
        <w:rPr>
          <w:b/>
        </w:rPr>
        <w:t xml:space="preserve">: </w:t>
      </w:r>
      <w:r w:rsidRPr="00674B29">
        <w:rPr>
          <w:b/>
        </w:rPr>
        <w:t xml:space="preserve">To support </w:t>
      </w:r>
      <w:r>
        <w:rPr>
          <w:b/>
        </w:rPr>
        <w:t xml:space="preserve">the </w:t>
      </w:r>
      <w:r w:rsidRPr="00674B29">
        <w:rPr>
          <w:b/>
        </w:rPr>
        <w:t xml:space="preserve">increased </w:t>
      </w:r>
      <w:proofErr w:type="spellStart"/>
      <w:r w:rsidRPr="00674B29">
        <w:rPr>
          <w:b/>
        </w:rPr>
        <w:t>MsgA</w:t>
      </w:r>
      <w:proofErr w:type="spellEnd"/>
      <w:r w:rsidRPr="00674B29">
        <w:rPr>
          <w:b/>
        </w:rPr>
        <w:t xml:space="preserve"> PUSCH payload in NTN, </w:t>
      </w:r>
      <w:proofErr w:type="spellStart"/>
      <w:r w:rsidRPr="00674B29">
        <w:rPr>
          <w:b/>
        </w:rPr>
        <w:t>MsgA</w:t>
      </w:r>
      <w:proofErr w:type="spellEnd"/>
      <w:r w:rsidRPr="00674B29">
        <w:rPr>
          <w:b/>
        </w:rPr>
        <w:t xml:space="preserve"> PUSCH retransmission</w:t>
      </w:r>
      <w:r>
        <w:rPr>
          <w:b/>
        </w:rPr>
        <w:t>s</w:t>
      </w:r>
      <w:r w:rsidRPr="00674B29">
        <w:rPr>
          <w:b/>
        </w:rPr>
        <w:t xml:space="preserve"> </w:t>
      </w:r>
      <w:r>
        <w:rPr>
          <w:b/>
        </w:rPr>
        <w:t>may</w:t>
      </w:r>
      <w:r w:rsidRPr="00674B29">
        <w:rPr>
          <w:b/>
        </w:rPr>
        <w:t xml:space="preserve"> </w:t>
      </w:r>
      <w:r>
        <w:rPr>
          <w:b/>
        </w:rPr>
        <w:t xml:space="preserve">need to </w:t>
      </w:r>
      <w:r w:rsidRPr="00674B29">
        <w:rPr>
          <w:b/>
        </w:rPr>
        <w:t>be considered in 2-step RACH.</w:t>
      </w:r>
    </w:p>
    <w:p w14:paraId="08F85A52" w14:textId="48557603" w:rsidR="00087F2D" w:rsidRPr="006E13D1" w:rsidRDefault="00087F2D" w:rsidP="00087F2D">
      <w:pPr>
        <w:pStyle w:val="Heading1"/>
      </w:pPr>
      <w:r>
        <w:t>4</w:t>
      </w:r>
      <w:r w:rsidRPr="006E13D1">
        <w:tab/>
      </w:r>
      <w:r>
        <w:t>Reference</w:t>
      </w:r>
    </w:p>
    <w:p w14:paraId="65FE0CBA" w14:textId="10D4B392" w:rsidR="00087F2D" w:rsidRDefault="00087F2D" w:rsidP="00087F2D">
      <w:pPr>
        <w:pStyle w:val="ListParagraph"/>
        <w:numPr>
          <w:ilvl w:val="0"/>
          <w:numId w:val="21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087F2D">
        <w:rPr>
          <w:rFonts w:ascii="Times New Roman" w:eastAsia="宋体" w:hAnsi="Times New Roman"/>
          <w:sz w:val="20"/>
          <w:szCs w:val="20"/>
          <w:lang w:val="en-GB"/>
        </w:rPr>
        <w:t xml:space="preserve">R2-2008122 – “Report from Break-out session on R16 </w:t>
      </w:r>
      <w:proofErr w:type="spellStart"/>
      <w:r w:rsidRPr="00087F2D">
        <w:rPr>
          <w:rFonts w:ascii="Times New Roman" w:eastAsia="宋体" w:hAnsi="Times New Roman"/>
          <w:sz w:val="20"/>
          <w:szCs w:val="20"/>
          <w:lang w:val="en-GB"/>
        </w:rPr>
        <w:t>eMIMO</w:t>
      </w:r>
      <w:proofErr w:type="spellEnd"/>
      <w:r w:rsidRPr="00087F2D">
        <w:rPr>
          <w:rFonts w:ascii="Times New Roman" w:eastAsia="宋体" w:hAnsi="Times New Roman"/>
          <w:sz w:val="20"/>
          <w:szCs w:val="20"/>
          <w:lang w:val="en-GB"/>
        </w:rPr>
        <w:t xml:space="preserve">, CLI, PRN, RACS and R17 NTN and REDCAP” – RAN2 Vice Chairman (ZTE </w:t>
      </w:r>
      <w:proofErr w:type="spellStart"/>
      <w:r w:rsidRPr="00087F2D">
        <w:rPr>
          <w:rFonts w:ascii="Times New Roman" w:eastAsia="宋体" w:hAnsi="Times New Roman"/>
          <w:sz w:val="20"/>
          <w:szCs w:val="20"/>
          <w:lang w:val="en-GB"/>
        </w:rPr>
        <w:t>Corperation</w:t>
      </w:r>
      <w:proofErr w:type="spellEnd"/>
      <w:r w:rsidRPr="00087F2D">
        <w:rPr>
          <w:rFonts w:ascii="Times New Roman" w:eastAsia="宋体" w:hAnsi="Times New Roman"/>
          <w:sz w:val="20"/>
          <w:szCs w:val="20"/>
          <w:lang w:val="en-GB"/>
        </w:rPr>
        <w:t>)</w:t>
      </w:r>
    </w:p>
    <w:p w14:paraId="4AF9AD1F" w14:textId="15F816F7" w:rsidR="000C2A0E" w:rsidRPr="00087F2D" w:rsidRDefault="00A704E8" w:rsidP="00087F2D">
      <w:pPr>
        <w:pStyle w:val="ListParagraph"/>
        <w:numPr>
          <w:ilvl w:val="0"/>
          <w:numId w:val="21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A704E8">
        <w:rPr>
          <w:rFonts w:ascii="Times New Roman" w:eastAsia="宋体" w:hAnsi="Times New Roman"/>
          <w:sz w:val="20"/>
          <w:szCs w:val="20"/>
          <w:lang w:val="en-GB"/>
        </w:rPr>
        <w:t>3GPP TR 38.821 V16.0.0, Solutions for NR to support non-terrestrial networks (NTN), December 2019.</w:t>
      </w:r>
    </w:p>
    <w:p w14:paraId="35F222F4" w14:textId="77777777" w:rsidR="00080512" w:rsidRPr="00087F2D" w:rsidRDefault="00080512" w:rsidP="00A209D6">
      <w:pPr>
        <w:rPr>
          <w:lang w:val="en-US"/>
        </w:rPr>
      </w:pPr>
    </w:p>
    <w:sectPr w:rsidR="00080512" w:rsidRPr="00087F2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4F40A" w14:textId="77777777" w:rsidR="008D7231" w:rsidRDefault="008D7231">
      <w:r>
        <w:separator/>
      </w:r>
    </w:p>
  </w:endnote>
  <w:endnote w:type="continuationSeparator" w:id="0">
    <w:p w14:paraId="0ED6ED13" w14:textId="77777777" w:rsidR="008D7231" w:rsidRDefault="008D7231">
      <w:r>
        <w:continuationSeparator/>
      </w:r>
    </w:p>
  </w:endnote>
  <w:endnote w:type="continuationNotice" w:id="1">
    <w:p w14:paraId="6794F52A" w14:textId="77777777" w:rsidR="008D7231" w:rsidRDefault="008D72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512AD" w14:textId="77777777" w:rsidR="008D7231" w:rsidRDefault="008D7231">
      <w:r>
        <w:separator/>
      </w:r>
    </w:p>
  </w:footnote>
  <w:footnote w:type="continuationSeparator" w:id="0">
    <w:p w14:paraId="2407D7DB" w14:textId="77777777" w:rsidR="008D7231" w:rsidRDefault="008D7231">
      <w:r>
        <w:continuationSeparator/>
      </w:r>
    </w:p>
  </w:footnote>
  <w:footnote w:type="continuationNotice" w:id="1">
    <w:p w14:paraId="3BE46C2A" w14:textId="77777777" w:rsidR="008D7231" w:rsidRDefault="008D72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D66190"/>
    <w:multiLevelType w:val="hybridMultilevel"/>
    <w:tmpl w:val="5D2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93F9E"/>
    <w:multiLevelType w:val="hybridMultilevel"/>
    <w:tmpl w:val="07D93F9E"/>
    <w:lvl w:ilvl="0" w:tplc="DF960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18AE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0062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363C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E82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F40B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F4B4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249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BC26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33C35"/>
    <w:multiLevelType w:val="multilevel"/>
    <w:tmpl w:val="0AA33C35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3055DFD"/>
    <w:multiLevelType w:val="hybridMultilevel"/>
    <w:tmpl w:val="0222550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E5D96"/>
    <w:multiLevelType w:val="hybridMultilevel"/>
    <w:tmpl w:val="0B483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D0C89"/>
    <w:multiLevelType w:val="hybridMultilevel"/>
    <w:tmpl w:val="0C3CBCBC"/>
    <w:lvl w:ilvl="0" w:tplc="99EC6060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A1033"/>
    <w:multiLevelType w:val="hybridMultilevel"/>
    <w:tmpl w:val="2A6239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3C79E6"/>
    <w:multiLevelType w:val="hybridMultilevel"/>
    <w:tmpl w:val="A0763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A4D74"/>
    <w:multiLevelType w:val="hybridMultilevel"/>
    <w:tmpl w:val="2E7A4D74"/>
    <w:lvl w:ilvl="0" w:tplc="45A8C896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D04CA91A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ED9E75AC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E85229AE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D7E1236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EBE058A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6C87D8C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B2A83CE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A98E84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C1A36"/>
    <w:multiLevelType w:val="hybridMultilevel"/>
    <w:tmpl w:val="7B5AA1E2"/>
    <w:lvl w:ilvl="0" w:tplc="DD1E82CC"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E051B7"/>
    <w:multiLevelType w:val="hybridMultilevel"/>
    <w:tmpl w:val="5DAE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333B1"/>
    <w:multiLevelType w:val="hybridMultilevel"/>
    <w:tmpl w:val="BD341462"/>
    <w:lvl w:ilvl="0" w:tplc="6AB071EE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417FE8"/>
    <w:multiLevelType w:val="hybridMultilevel"/>
    <w:tmpl w:val="6E84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C54A06"/>
    <w:multiLevelType w:val="hybridMultilevel"/>
    <w:tmpl w:val="1C66E9F4"/>
    <w:lvl w:ilvl="0" w:tplc="35EE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F52023"/>
    <w:multiLevelType w:val="hybridMultilevel"/>
    <w:tmpl w:val="32486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2"/>
  </w:num>
  <w:num w:numId="6">
    <w:abstractNumId w:val="17"/>
  </w:num>
  <w:num w:numId="7">
    <w:abstractNumId w:val="18"/>
  </w:num>
  <w:num w:numId="8">
    <w:abstractNumId w:val="7"/>
  </w:num>
  <w:num w:numId="9">
    <w:abstractNumId w:val="16"/>
  </w:num>
  <w:num w:numId="10">
    <w:abstractNumId w:val="3"/>
  </w:num>
  <w:num w:numId="11">
    <w:abstractNumId w:val="20"/>
  </w:num>
  <w:num w:numId="12">
    <w:abstractNumId w:val="10"/>
  </w:num>
  <w:num w:numId="13">
    <w:abstractNumId w:val="15"/>
  </w:num>
  <w:num w:numId="14">
    <w:abstractNumId w:val="11"/>
  </w:num>
  <w:num w:numId="15">
    <w:abstractNumId w:val="2"/>
  </w:num>
  <w:num w:numId="16">
    <w:abstractNumId w:val="22"/>
  </w:num>
  <w:num w:numId="17">
    <w:abstractNumId w:val="9"/>
  </w:num>
  <w:num w:numId="18">
    <w:abstractNumId w:val="23"/>
  </w:num>
  <w:num w:numId="19">
    <w:abstractNumId w:val="4"/>
  </w:num>
  <w:num w:numId="20">
    <w:abstractNumId w:val="19"/>
  </w:num>
  <w:num w:numId="21">
    <w:abstractNumId w:val="5"/>
  </w:num>
  <w:num w:numId="22">
    <w:abstractNumId w:val="8"/>
  </w:num>
  <w:num w:numId="23">
    <w:abstractNumId w:val="13"/>
  </w:num>
  <w:num w:numId="24">
    <w:abstractNumId w:val="6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69"/>
    <w:rsid w:val="000047E3"/>
    <w:rsid w:val="00011A02"/>
    <w:rsid w:val="00012E8E"/>
    <w:rsid w:val="00016557"/>
    <w:rsid w:val="0002066F"/>
    <w:rsid w:val="00020789"/>
    <w:rsid w:val="00023C40"/>
    <w:rsid w:val="0003122C"/>
    <w:rsid w:val="00033397"/>
    <w:rsid w:val="0003351C"/>
    <w:rsid w:val="00040095"/>
    <w:rsid w:val="00041441"/>
    <w:rsid w:val="00044F4C"/>
    <w:rsid w:val="000524F5"/>
    <w:rsid w:val="00072A05"/>
    <w:rsid w:val="00073C9C"/>
    <w:rsid w:val="0007748C"/>
    <w:rsid w:val="00080512"/>
    <w:rsid w:val="00087F2D"/>
    <w:rsid w:val="00090468"/>
    <w:rsid w:val="0009280F"/>
    <w:rsid w:val="00094568"/>
    <w:rsid w:val="000B2EA6"/>
    <w:rsid w:val="000B2FE6"/>
    <w:rsid w:val="000B7BCF"/>
    <w:rsid w:val="000C0668"/>
    <w:rsid w:val="000C2A0E"/>
    <w:rsid w:val="000C522B"/>
    <w:rsid w:val="000D58AB"/>
    <w:rsid w:val="000E3082"/>
    <w:rsid w:val="000E3EB3"/>
    <w:rsid w:val="000E7EAF"/>
    <w:rsid w:val="000F6FD9"/>
    <w:rsid w:val="0010562B"/>
    <w:rsid w:val="00107753"/>
    <w:rsid w:val="00112F1A"/>
    <w:rsid w:val="00123F72"/>
    <w:rsid w:val="001416D4"/>
    <w:rsid w:val="00145075"/>
    <w:rsid w:val="00164ACC"/>
    <w:rsid w:val="001741A0"/>
    <w:rsid w:val="00174327"/>
    <w:rsid w:val="00175FA0"/>
    <w:rsid w:val="00194CD0"/>
    <w:rsid w:val="00196B62"/>
    <w:rsid w:val="001A0434"/>
    <w:rsid w:val="001A2241"/>
    <w:rsid w:val="001A4CFC"/>
    <w:rsid w:val="001B465B"/>
    <w:rsid w:val="001B49C9"/>
    <w:rsid w:val="001B5FFF"/>
    <w:rsid w:val="001C1EDF"/>
    <w:rsid w:val="001C23F4"/>
    <w:rsid w:val="001C4F6B"/>
    <w:rsid w:val="001C4F79"/>
    <w:rsid w:val="001E76BE"/>
    <w:rsid w:val="001F168B"/>
    <w:rsid w:val="001F197F"/>
    <w:rsid w:val="001F7831"/>
    <w:rsid w:val="002012CB"/>
    <w:rsid w:val="00204045"/>
    <w:rsid w:val="0020712B"/>
    <w:rsid w:val="00207E83"/>
    <w:rsid w:val="0021604A"/>
    <w:rsid w:val="00216C65"/>
    <w:rsid w:val="0022606D"/>
    <w:rsid w:val="0022743D"/>
    <w:rsid w:val="00231728"/>
    <w:rsid w:val="00244A05"/>
    <w:rsid w:val="00250404"/>
    <w:rsid w:val="002610D8"/>
    <w:rsid w:val="00267417"/>
    <w:rsid w:val="00270820"/>
    <w:rsid w:val="002747EC"/>
    <w:rsid w:val="00280141"/>
    <w:rsid w:val="00280C82"/>
    <w:rsid w:val="002839F3"/>
    <w:rsid w:val="002855BF"/>
    <w:rsid w:val="002871A1"/>
    <w:rsid w:val="00287897"/>
    <w:rsid w:val="00293010"/>
    <w:rsid w:val="00293697"/>
    <w:rsid w:val="002A0A70"/>
    <w:rsid w:val="002C2566"/>
    <w:rsid w:val="002C54D3"/>
    <w:rsid w:val="002D77AC"/>
    <w:rsid w:val="002F0D22"/>
    <w:rsid w:val="002F32EF"/>
    <w:rsid w:val="003005CB"/>
    <w:rsid w:val="00311B17"/>
    <w:rsid w:val="00313CDA"/>
    <w:rsid w:val="00316044"/>
    <w:rsid w:val="003172DC"/>
    <w:rsid w:val="00325AE3"/>
    <w:rsid w:val="00326069"/>
    <w:rsid w:val="003341AE"/>
    <w:rsid w:val="00335942"/>
    <w:rsid w:val="003443F6"/>
    <w:rsid w:val="00350691"/>
    <w:rsid w:val="00350F8D"/>
    <w:rsid w:val="0035462D"/>
    <w:rsid w:val="003556B6"/>
    <w:rsid w:val="00362508"/>
    <w:rsid w:val="00362EBD"/>
    <w:rsid w:val="00362F4E"/>
    <w:rsid w:val="0036459E"/>
    <w:rsid w:val="00364B41"/>
    <w:rsid w:val="0036575A"/>
    <w:rsid w:val="0036630E"/>
    <w:rsid w:val="00377883"/>
    <w:rsid w:val="00383096"/>
    <w:rsid w:val="0038689D"/>
    <w:rsid w:val="0039346C"/>
    <w:rsid w:val="00397FBB"/>
    <w:rsid w:val="003A2CB6"/>
    <w:rsid w:val="003A41EF"/>
    <w:rsid w:val="003B40AD"/>
    <w:rsid w:val="003C3AE4"/>
    <w:rsid w:val="003C48DD"/>
    <w:rsid w:val="003C4E37"/>
    <w:rsid w:val="003C6591"/>
    <w:rsid w:val="003C792E"/>
    <w:rsid w:val="003D39BF"/>
    <w:rsid w:val="003D465C"/>
    <w:rsid w:val="003E10C7"/>
    <w:rsid w:val="003E16BE"/>
    <w:rsid w:val="003E19FA"/>
    <w:rsid w:val="003E6CC6"/>
    <w:rsid w:val="003F07C2"/>
    <w:rsid w:val="003F2CEA"/>
    <w:rsid w:val="003F390E"/>
    <w:rsid w:val="003F4E28"/>
    <w:rsid w:val="004006E8"/>
    <w:rsid w:val="00401855"/>
    <w:rsid w:val="00401AA6"/>
    <w:rsid w:val="00403EDD"/>
    <w:rsid w:val="00422942"/>
    <w:rsid w:val="0043104B"/>
    <w:rsid w:val="00434391"/>
    <w:rsid w:val="00434578"/>
    <w:rsid w:val="00441E57"/>
    <w:rsid w:val="0044570B"/>
    <w:rsid w:val="00452A0F"/>
    <w:rsid w:val="00453239"/>
    <w:rsid w:val="00462800"/>
    <w:rsid w:val="00464AB8"/>
    <w:rsid w:val="00465587"/>
    <w:rsid w:val="00470841"/>
    <w:rsid w:val="004713EB"/>
    <w:rsid w:val="004744E0"/>
    <w:rsid w:val="00477455"/>
    <w:rsid w:val="004802B3"/>
    <w:rsid w:val="0048453B"/>
    <w:rsid w:val="004933E5"/>
    <w:rsid w:val="00497193"/>
    <w:rsid w:val="004A1F7B"/>
    <w:rsid w:val="004A5E7A"/>
    <w:rsid w:val="004C44D2"/>
    <w:rsid w:val="004D3578"/>
    <w:rsid w:val="004D380D"/>
    <w:rsid w:val="004E213A"/>
    <w:rsid w:val="004F2005"/>
    <w:rsid w:val="004F2845"/>
    <w:rsid w:val="004F3C5D"/>
    <w:rsid w:val="00501AFC"/>
    <w:rsid w:val="00503171"/>
    <w:rsid w:val="00506C28"/>
    <w:rsid w:val="00525B86"/>
    <w:rsid w:val="00527295"/>
    <w:rsid w:val="00534DA0"/>
    <w:rsid w:val="00536069"/>
    <w:rsid w:val="00543E38"/>
    <w:rsid w:val="00543E6C"/>
    <w:rsid w:val="005513EC"/>
    <w:rsid w:val="00554E7F"/>
    <w:rsid w:val="00565087"/>
    <w:rsid w:val="0056573F"/>
    <w:rsid w:val="005660C8"/>
    <w:rsid w:val="00571279"/>
    <w:rsid w:val="00580919"/>
    <w:rsid w:val="005827CC"/>
    <w:rsid w:val="00582807"/>
    <w:rsid w:val="00591AAB"/>
    <w:rsid w:val="00592EEF"/>
    <w:rsid w:val="0059570B"/>
    <w:rsid w:val="005A49C6"/>
    <w:rsid w:val="005B0B72"/>
    <w:rsid w:val="005B7C67"/>
    <w:rsid w:val="005C21F7"/>
    <w:rsid w:val="005D184A"/>
    <w:rsid w:val="005D5A8F"/>
    <w:rsid w:val="005D7859"/>
    <w:rsid w:val="005D7E5D"/>
    <w:rsid w:val="005E73C8"/>
    <w:rsid w:val="005F6FD5"/>
    <w:rsid w:val="005F7356"/>
    <w:rsid w:val="006009F0"/>
    <w:rsid w:val="00603AB1"/>
    <w:rsid w:val="00611566"/>
    <w:rsid w:val="0061295C"/>
    <w:rsid w:val="00616A7B"/>
    <w:rsid w:val="00620F3F"/>
    <w:rsid w:val="00621751"/>
    <w:rsid w:val="006427A5"/>
    <w:rsid w:val="00646D99"/>
    <w:rsid w:val="00656910"/>
    <w:rsid w:val="006574C0"/>
    <w:rsid w:val="00660BB6"/>
    <w:rsid w:val="006640A0"/>
    <w:rsid w:val="0067416E"/>
    <w:rsid w:val="00674B29"/>
    <w:rsid w:val="00677363"/>
    <w:rsid w:val="0068709A"/>
    <w:rsid w:val="00692C24"/>
    <w:rsid w:val="00693C67"/>
    <w:rsid w:val="0069452E"/>
    <w:rsid w:val="00696821"/>
    <w:rsid w:val="006A7447"/>
    <w:rsid w:val="006B667F"/>
    <w:rsid w:val="006C2B17"/>
    <w:rsid w:val="006C40E8"/>
    <w:rsid w:val="006C66D8"/>
    <w:rsid w:val="006C7D63"/>
    <w:rsid w:val="006D1E24"/>
    <w:rsid w:val="006D35DE"/>
    <w:rsid w:val="006D733B"/>
    <w:rsid w:val="006E1417"/>
    <w:rsid w:val="006E3AAE"/>
    <w:rsid w:val="006E4406"/>
    <w:rsid w:val="006F1E76"/>
    <w:rsid w:val="006F6A2C"/>
    <w:rsid w:val="007069DC"/>
    <w:rsid w:val="00710201"/>
    <w:rsid w:val="00713DEE"/>
    <w:rsid w:val="0071495B"/>
    <w:rsid w:val="0072073A"/>
    <w:rsid w:val="00720F62"/>
    <w:rsid w:val="007212D9"/>
    <w:rsid w:val="0072513A"/>
    <w:rsid w:val="0073105E"/>
    <w:rsid w:val="007342B5"/>
    <w:rsid w:val="00734A5B"/>
    <w:rsid w:val="00736D5C"/>
    <w:rsid w:val="00737DD7"/>
    <w:rsid w:val="00744E76"/>
    <w:rsid w:val="00745742"/>
    <w:rsid w:val="00747EF0"/>
    <w:rsid w:val="00757D40"/>
    <w:rsid w:val="007662B5"/>
    <w:rsid w:val="007765E0"/>
    <w:rsid w:val="00777664"/>
    <w:rsid w:val="00781F0F"/>
    <w:rsid w:val="0078207C"/>
    <w:rsid w:val="00783FCB"/>
    <w:rsid w:val="00784448"/>
    <w:rsid w:val="0078646F"/>
    <w:rsid w:val="0078727C"/>
    <w:rsid w:val="0079049D"/>
    <w:rsid w:val="00793218"/>
    <w:rsid w:val="00793DC5"/>
    <w:rsid w:val="007A4A27"/>
    <w:rsid w:val="007A71E9"/>
    <w:rsid w:val="007B18D8"/>
    <w:rsid w:val="007B1D05"/>
    <w:rsid w:val="007C095F"/>
    <w:rsid w:val="007C2DD0"/>
    <w:rsid w:val="007C7D8C"/>
    <w:rsid w:val="007D5562"/>
    <w:rsid w:val="007D789D"/>
    <w:rsid w:val="007E5F42"/>
    <w:rsid w:val="007F2E08"/>
    <w:rsid w:val="007F3AA4"/>
    <w:rsid w:val="007F3CF3"/>
    <w:rsid w:val="008028A4"/>
    <w:rsid w:val="00803DC4"/>
    <w:rsid w:val="0080779A"/>
    <w:rsid w:val="008108C7"/>
    <w:rsid w:val="00813245"/>
    <w:rsid w:val="008205FE"/>
    <w:rsid w:val="00823FFB"/>
    <w:rsid w:val="008257A4"/>
    <w:rsid w:val="00827F75"/>
    <w:rsid w:val="008353EA"/>
    <w:rsid w:val="008367B8"/>
    <w:rsid w:val="00840DE0"/>
    <w:rsid w:val="0086354A"/>
    <w:rsid w:val="008639D5"/>
    <w:rsid w:val="00871B8D"/>
    <w:rsid w:val="008768CA"/>
    <w:rsid w:val="00877EF9"/>
    <w:rsid w:val="00880559"/>
    <w:rsid w:val="00880B6B"/>
    <w:rsid w:val="00880D00"/>
    <w:rsid w:val="00886143"/>
    <w:rsid w:val="008930BB"/>
    <w:rsid w:val="008963FB"/>
    <w:rsid w:val="008B0202"/>
    <w:rsid w:val="008B5306"/>
    <w:rsid w:val="008C2E2A"/>
    <w:rsid w:val="008C3057"/>
    <w:rsid w:val="008D2E4D"/>
    <w:rsid w:val="008D7231"/>
    <w:rsid w:val="008F396F"/>
    <w:rsid w:val="008F3DCD"/>
    <w:rsid w:val="008F5903"/>
    <w:rsid w:val="0090234A"/>
    <w:rsid w:val="0090271F"/>
    <w:rsid w:val="00902DB9"/>
    <w:rsid w:val="0090466A"/>
    <w:rsid w:val="0092322F"/>
    <w:rsid w:val="00923655"/>
    <w:rsid w:val="009249F4"/>
    <w:rsid w:val="00927C2C"/>
    <w:rsid w:val="00931CDF"/>
    <w:rsid w:val="00933495"/>
    <w:rsid w:val="00936071"/>
    <w:rsid w:val="009376CD"/>
    <w:rsid w:val="00940212"/>
    <w:rsid w:val="009427FF"/>
    <w:rsid w:val="00942EC2"/>
    <w:rsid w:val="009443F9"/>
    <w:rsid w:val="00945A7A"/>
    <w:rsid w:val="00951A34"/>
    <w:rsid w:val="00951B93"/>
    <w:rsid w:val="00953538"/>
    <w:rsid w:val="00961B32"/>
    <w:rsid w:val="00962509"/>
    <w:rsid w:val="00970DB3"/>
    <w:rsid w:val="00971571"/>
    <w:rsid w:val="00974BB0"/>
    <w:rsid w:val="00975BCD"/>
    <w:rsid w:val="009844AA"/>
    <w:rsid w:val="0098783E"/>
    <w:rsid w:val="009928A9"/>
    <w:rsid w:val="0099488B"/>
    <w:rsid w:val="009A0AF3"/>
    <w:rsid w:val="009A10AE"/>
    <w:rsid w:val="009A3BA6"/>
    <w:rsid w:val="009A5F63"/>
    <w:rsid w:val="009B07CD"/>
    <w:rsid w:val="009B5FC0"/>
    <w:rsid w:val="009C0E45"/>
    <w:rsid w:val="009C19E9"/>
    <w:rsid w:val="009C377F"/>
    <w:rsid w:val="009C5087"/>
    <w:rsid w:val="009C67AE"/>
    <w:rsid w:val="009D1259"/>
    <w:rsid w:val="009D74A6"/>
    <w:rsid w:val="009D75BA"/>
    <w:rsid w:val="009E0E87"/>
    <w:rsid w:val="009E7F4B"/>
    <w:rsid w:val="009F42DD"/>
    <w:rsid w:val="009F4BB7"/>
    <w:rsid w:val="00A02C7D"/>
    <w:rsid w:val="00A10F02"/>
    <w:rsid w:val="00A204CA"/>
    <w:rsid w:val="00A209D6"/>
    <w:rsid w:val="00A210A1"/>
    <w:rsid w:val="00A22738"/>
    <w:rsid w:val="00A26D2B"/>
    <w:rsid w:val="00A27052"/>
    <w:rsid w:val="00A366D5"/>
    <w:rsid w:val="00A42223"/>
    <w:rsid w:val="00A53724"/>
    <w:rsid w:val="00A54B2B"/>
    <w:rsid w:val="00A60725"/>
    <w:rsid w:val="00A64F19"/>
    <w:rsid w:val="00A66547"/>
    <w:rsid w:val="00A66FF8"/>
    <w:rsid w:val="00A704E8"/>
    <w:rsid w:val="00A70BB4"/>
    <w:rsid w:val="00A73922"/>
    <w:rsid w:val="00A75861"/>
    <w:rsid w:val="00A82346"/>
    <w:rsid w:val="00A866F9"/>
    <w:rsid w:val="00A902D9"/>
    <w:rsid w:val="00A90809"/>
    <w:rsid w:val="00A9671C"/>
    <w:rsid w:val="00AA1553"/>
    <w:rsid w:val="00AA6745"/>
    <w:rsid w:val="00AB10F0"/>
    <w:rsid w:val="00AB5C79"/>
    <w:rsid w:val="00AD69A8"/>
    <w:rsid w:val="00AE290D"/>
    <w:rsid w:val="00AE6937"/>
    <w:rsid w:val="00B01E1C"/>
    <w:rsid w:val="00B03006"/>
    <w:rsid w:val="00B05380"/>
    <w:rsid w:val="00B05962"/>
    <w:rsid w:val="00B060AA"/>
    <w:rsid w:val="00B10FE8"/>
    <w:rsid w:val="00B11FC6"/>
    <w:rsid w:val="00B15449"/>
    <w:rsid w:val="00B16C2F"/>
    <w:rsid w:val="00B25F6A"/>
    <w:rsid w:val="00B27303"/>
    <w:rsid w:val="00B3127D"/>
    <w:rsid w:val="00B47FD1"/>
    <w:rsid w:val="00B516BB"/>
    <w:rsid w:val="00B66FE4"/>
    <w:rsid w:val="00B705A0"/>
    <w:rsid w:val="00B77E80"/>
    <w:rsid w:val="00B84DB2"/>
    <w:rsid w:val="00B9220E"/>
    <w:rsid w:val="00B93A27"/>
    <w:rsid w:val="00B94BD6"/>
    <w:rsid w:val="00BB281C"/>
    <w:rsid w:val="00BB3602"/>
    <w:rsid w:val="00BC3555"/>
    <w:rsid w:val="00BD04CD"/>
    <w:rsid w:val="00BD56D6"/>
    <w:rsid w:val="00BD734C"/>
    <w:rsid w:val="00BE13C7"/>
    <w:rsid w:val="00BE2C49"/>
    <w:rsid w:val="00C02543"/>
    <w:rsid w:val="00C05E18"/>
    <w:rsid w:val="00C12B51"/>
    <w:rsid w:val="00C15476"/>
    <w:rsid w:val="00C171E2"/>
    <w:rsid w:val="00C24650"/>
    <w:rsid w:val="00C25465"/>
    <w:rsid w:val="00C254C7"/>
    <w:rsid w:val="00C32FC0"/>
    <w:rsid w:val="00C33079"/>
    <w:rsid w:val="00C36BED"/>
    <w:rsid w:val="00C44315"/>
    <w:rsid w:val="00C50432"/>
    <w:rsid w:val="00C6553E"/>
    <w:rsid w:val="00C67A4F"/>
    <w:rsid w:val="00C67E42"/>
    <w:rsid w:val="00C83A13"/>
    <w:rsid w:val="00C85177"/>
    <w:rsid w:val="00C86820"/>
    <w:rsid w:val="00C90039"/>
    <w:rsid w:val="00C9068C"/>
    <w:rsid w:val="00C92967"/>
    <w:rsid w:val="00CA0AA2"/>
    <w:rsid w:val="00CA3D0C"/>
    <w:rsid w:val="00CA654B"/>
    <w:rsid w:val="00CB5211"/>
    <w:rsid w:val="00CB72B8"/>
    <w:rsid w:val="00CC7FA7"/>
    <w:rsid w:val="00CD12D9"/>
    <w:rsid w:val="00CD4C7B"/>
    <w:rsid w:val="00CD58FE"/>
    <w:rsid w:val="00CF30FC"/>
    <w:rsid w:val="00D03D22"/>
    <w:rsid w:val="00D203FD"/>
    <w:rsid w:val="00D227A3"/>
    <w:rsid w:val="00D22CB2"/>
    <w:rsid w:val="00D32011"/>
    <w:rsid w:val="00D33972"/>
    <w:rsid w:val="00D33BE3"/>
    <w:rsid w:val="00D3792D"/>
    <w:rsid w:val="00D41286"/>
    <w:rsid w:val="00D43D52"/>
    <w:rsid w:val="00D5072E"/>
    <w:rsid w:val="00D528CC"/>
    <w:rsid w:val="00D55E47"/>
    <w:rsid w:val="00D566E0"/>
    <w:rsid w:val="00D5676C"/>
    <w:rsid w:val="00D62E19"/>
    <w:rsid w:val="00D67CD1"/>
    <w:rsid w:val="00D738D6"/>
    <w:rsid w:val="00D74F80"/>
    <w:rsid w:val="00D75F63"/>
    <w:rsid w:val="00D80795"/>
    <w:rsid w:val="00D81C97"/>
    <w:rsid w:val="00D854BE"/>
    <w:rsid w:val="00D87E00"/>
    <w:rsid w:val="00D9134D"/>
    <w:rsid w:val="00D94BA1"/>
    <w:rsid w:val="00D94BFE"/>
    <w:rsid w:val="00D96D11"/>
    <w:rsid w:val="00DA00BD"/>
    <w:rsid w:val="00DA149C"/>
    <w:rsid w:val="00DA3D51"/>
    <w:rsid w:val="00DA7A03"/>
    <w:rsid w:val="00DB0DB8"/>
    <w:rsid w:val="00DB1818"/>
    <w:rsid w:val="00DB7199"/>
    <w:rsid w:val="00DC309B"/>
    <w:rsid w:val="00DC4DA2"/>
    <w:rsid w:val="00DC5261"/>
    <w:rsid w:val="00DE25D2"/>
    <w:rsid w:val="00DF6206"/>
    <w:rsid w:val="00E05845"/>
    <w:rsid w:val="00E0693B"/>
    <w:rsid w:val="00E1199C"/>
    <w:rsid w:val="00E13014"/>
    <w:rsid w:val="00E22CED"/>
    <w:rsid w:val="00E41DF6"/>
    <w:rsid w:val="00E46C08"/>
    <w:rsid w:val="00E471CF"/>
    <w:rsid w:val="00E62835"/>
    <w:rsid w:val="00E74D51"/>
    <w:rsid w:val="00E77645"/>
    <w:rsid w:val="00E77C7F"/>
    <w:rsid w:val="00E83697"/>
    <w:rsid w:val="00E8648D"/>
    <w:rsid w:val="00E957AB"/>
    <w:rsid w:val="00EA66C9"/>
    <w:rsid w:val="00EB22F8"/>
    <w:rsid w:val="00EC051A"/>
    <w:rsid w:val="00EC4619"/>
    <w:rsid w:val="00EC4A25"/>
    <w:rsid w:val="00ED1EE7"/>
    <w:rsid w:val="00ED257A"/>
    <w:rsid w:val="00ED5AFE"/>
    <w:rsid w:val="00EE1118"/>
    <w:rsid w:val="00EE5C2E"/>
    <w:rsid w:val="00EF612C"/>
    <w:rsid w:val="00F025A2"/>
    <w:rsid w:val="00F036E9"/>
    <w:rsid w:val="00F07388"/>
    <w:rsid w:val="00F2026E"/>
    <w:rsid w:val="00F2140D"/>
    <w:rsid w:val="00F2210A"/>
    <w:rsid w:val="00F37743"/>
    <w:rsid w:val="00F40977"/>
    <w:rsid w:val="00F54A3D"/>
    <w:rsid w:val="00F54CB0"/>
    <w:rsid w:val="00F55A2A"/>
    <w:rsid w:val="00F579CD"/>
    <w:rsid w:val="00F653B8"/>
    <w:rsid w:val="00F67475"/>
    <w:rsid w:val="00F71B89"/>
    <w:rsid w:val="00F7353C"/>
    <w:rsid w:val="00F76F8F"/>
    <w:rsid w:val="00F81717"/>
    <w:rsid w:val="00F84532"/>
    <w:rsid w:val="00F92211"/>
    <w:rsid w:val="00F9403C"/>
    <w:rsid w:val="00F941DF"/>
    <w:rsid w:val="00FA1266"/>
    <w:rsid w:val="00FB36FA"/>
    <w:rsid w:val="00FB412E"/>
    <w:rsid w:val="00FB4E6E"/>
    <w:rsid w:val="00FC1192"/>
    <w:rsid w:val="00FD5DD5"/>
    <w:rsid w:val="00FE251B"/>
    <w:rsid w:val="00FE644F"/>
    <w:rsid w:val="398FB7CA"/>
    <w:rsid w:val="39E7491E"/>
    <w:rsid w:val="4E86D370"/>
    <w:rsid w:val="4FE0B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963F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7A71E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qFormat/>
    <w:rsid w:val="001A22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A224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A224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A22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2241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823FFB"/>
    <w:rPr>
      <w:rFonts w:ascii="Arial" w:hAnsi="Arial"/>
      <w:sz w:val="32"/>
      <w:lang w:eastAsia="en-US"/>
    </w:rPr>
  </w:style>
  <w:style w:type="paragraph" w:styleId="ListParagraph">
    <w:name w:val="List Paragraph"/>
    <w:aliases w:val="목록 단,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목록 단락"/>
    <w:basedOn w:val="Normal"/>
    <w:link w:val="ListParagraphChar"/>
    <w:uiPriority w:val="34"/>
    <w:qFormat/>
    <w:rsid w:val="00CA0A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CA0AA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6129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705A0"/>
    <w:pPr>
      <w:spacing w:after="120" w:line="259" w:lineRule="auto"/>
      <w:jc w:val="both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B705A0"/>
    <w:rPr>
      <w:rFonts w:ascii="Arial" w:eastAsiaTheme="minorEastAsia" w:hAnsi="Arial" w:cstheme="minorBidi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087F2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87F2D"/>
    <w:rPr>
      <w:rFonts w:ascii="Arial" w:eastAsia="MS Mincho" w:hAnsi="Arial"/>
      <w:szCs w:val="24"/>
    </w:rPr>
  </w:style>
  <w:style w:type="paragraph" w:customStyle="1" w:styleId="Reference">
    <w:name w:val="Reference"/>
    <w:basedOn w:val="Normal"/>
    <w:rsid w:val="00087F2D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Heading1Char">
    <w:name w:val="Heading 1 Char"/>
    <w:basedOn w:val="DefaultParagraphFont"/>
    <w:link w:val="Heading1"/>
    <w:rsid w:val="00087F2D"/>
    <w:rPr>
      <w:rFonts w:ascii="Arial" w:hAnsi="Arial"/>
      <w:sz w:val="36"/>
      <w:lang w:eastAsia="en-US"/>
    </w:rPr>
  </w:style>
  <w:style w:type="character" w:customStyle="1" w:styleId="fontstyle01">
    <w:name w:val="fontstyle01"/>
    <w:basedOn w:val="DefaultParagraphFont"/>
    <w:rsid w:val="003005CB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TALChar">
    <w:name w:val="TAL Char"/>
    <w:link w:val="TAL"/>
    <w:qFormat/>
    <w:rsid w:val="003005C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3005C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8367B8"/>
    <w:rPr>
      <w:lang w:eastAsia="en-US"/>
    </w:rPr>
  </w:style>
  <w:style w:type="character" w:customStyle="1" w:styleId="B3Char2">
    <w:name w:val="B3 Char2"/>
    <w:link w:val="B3"/>
    <w:qFormat/>
    <w:rsid w:val="008367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archive/38_series/38.821/38821-g00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5AIRPNAIUNRU-859666464-7595</_dlc_DocId>
    <_dlc_DocIdUrl xmlns="71c5aaf6-e6ce-465b-b873-5148d2a4c105">
      <Url>https://nokia.sharepoint.com/sites/c5g/e2earch/_layouts/15/DocIdRedir.aspx?ID=5AIRPNAIUNRU-859666464-7595</Url>
      <Description>5AIRPNAIUNRU-859666464-7595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11024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Ping Yuan</cp:lastModifiedBy>
  <cp:revision>105</cp:revision>
  <dcterms:created xsi:type="dcterms:W3CDTF">2020-10-20T11:27:00Z</dcterms:created>
  <dcterms:modified xsi:type="dcterms:W3CDTF">2020-10-23T02:55:00Z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4d3b01db-56c2-4694-9989-89d717e56a5c</vt:lpwstr>
  </property>
</Properties>
</file>